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E3212A">
      <w:pPr>
        <w:spacing w:line="600" w:lineRule="exact"/>
        <w:rPr>
          <w:rFonts w:hint="eastAsia" w:ascii="仿宋_GB2312"/>
        </w:rPr>
      </w:pPr>
      <w:bookmarkStart w:id="0" w:name="_GoBack"/>
      <w:bookmarkEnd w:id="0"/>
    </w:p>
    <w:p w14:paraId="785C4717">
      <w:pPr>
        <w:spacing w:line="600" w:lineRule="exact"/>
        <w:jc w:val="center"/>
        <w:rPr>
          <w:rFonts w:hint="eastAsia" w:ascii="方正小标宋简体" w:eastAsia="方正小标宋简体"/>
          <w:sz w:val="44"/>
          <w:szCs w:val="44"/>
        </w:rPr>
      </w:pPr>
      <w:r>
        <w:rPr>
          <w:rFonts w:hint="eastAsia" w:ascii="方正小标宋简体" w:eastAsia="方正小标宋简体"/>
          <w:sz w:val="44"/>
          <w:szCs w:val="44"/>
        </w:rPr>
        <w:t>关于企业研究开发费用税前加计扣除项目</w:t>
      </w:r>
    </w:p>
    <w:p w14:paraId="18003390">
      <w:pPr>
        <w:spacing w:line="600" w:lineRule="exact"/>
        <w:jc w:val="center"/>
        <w:rPr>
          <w:rFonts w:hint="eastAsia" w:ascii="方正小标宋简体" w:eastAsia="方正小标宋简体"/>
          <w:sz w:val="44"/>
          <w:szCs w:val="44"/>
          <w:lang w:eastAsia="zh-CN"/>
        </w:rPr>
      </w:pPr>
      <w:r>
        <w:rPr>
          <w:rFonts w:hint="eastAsia" w:ascii="方正小标宋简体" w:eastAsia="方正小标宋简体"/>
          <w:sz w:val="44"/>
          <w:szCs w:val="44"/>
        </w:rPr>
        <w:t>鉴定有关问题的通知</w:t>
      </w:r>
      <w:r>
        <w:rPr>
          <w:rFonts w:hint="eastAsia" w:ascii="方正小标宋简体" w:eastAsia="方正小标宋简体"/>
          <w:sz w:val="44"/>
          <w:szCs w:val="44"/>
          <w:lang w:eastAsia="zh-CN"/>
        </w:rPr>
        <w:t>（征求意见稿）</w:t>
      </w:r>
    </w:p>
    <w:p w14:paraId="7C865EA6">
      <w:pPr>
        <w:spacing w:line="600" w:lineRule="exact"/>
        <w:jc w:val="center"/>
        <w:rPr>
          <w:rFonts w:ascii="方正小标宋简体" w:eastAsia="方正小标宋简体"/>
          <w:sz w:val="44"/>
          <w:szCs w:val="44"/>
        </w:rPr>
      </w:pPr>
    </w:p>
    <w:p w14:paraId="21CF6B53">
      <w:pPr>
        <w:spacing w:line="600" w:lineRule="exact"/>
        <w:rPr>
          <w:rFonts w:hint="eastAsia" w:ascii="仿宋_GB2312" w:eastAsia="仿宋_GB2312"/>
          <w:sz w:val="32"/>
          <w:szCs w:val="32"/>
        </w:rPr>
      </w:pPr>
      <w:r>
        <w:rPr>
          <w:rFonts w:hint="eastAsia" w:ascii="仿宋_GB2312" w:eastAsia="仿宋_GB2312"/>
          <w:sz w:val="32"/>
          <w:szCs w:val="32"/>
          <w:lang w:val="en-US" w:eastAsia="zh-CN"/>
        </w:rPr>
        <w:t>科技、税务系统相关单位</w:t>
      </w:r>
      <w:r>
        <w:rPr>
          <w:rFonts w:hint="eastAsia" w:ascii="仿宋_GB2312" w:eastAsia="仿宋_GB2312"/>
          <w:sz w:val="32"/>
          <w:szCs w:val="32"/>
        </w:rPr>
        <w:t>：</w:t>
      </w:r>
    </w:p>
    <w:p w14:paraId="64E2982A">
      <w:pPr>
        <w:spacing w:line="600" w:lineRule="exact"/>
        <w:ind w:firstLine="640" w:firstLineChars="200"/>
        <w:rPr>
          <w:rFonts w:ascii="仿宋_GB2312" w:eastAsia="仿宋_GB2312"/>
          <w:sz w:val="32"/>
          <w:szCs w:val="32"/>
        </w:rPr>
      </w:pPr>
      <w:r>
        <w:rPr>
          <w:rFonts w:hint="eastAsia" w:ascii="仿宋_GB2312" w:eastAsia="仿宋_GB2312"/>
          <w:sz w:val="32"/>
          <w:szCs w:val="32"/>
        </w:rPr>
        <w:t>为鼓励企业开展研究开发活动和规范企业研究开发费用加计扣除优惠政策执行，规范税前加计扣除项目鉴定工作，根据《财政部 国家税务总局 科学技术部关于完善研究开发费用税前加计扣除政策的通知》（财税</w:t>
      </w:r>
      <w:r>
        <w:rPr>
          <w:rFonts w:ascii="仿宋_GB2312" w:eastAsia="仿宋_GB2312"/>
          <w:sz w:val="32"/>
          <w:szCs w:val="32"/>
        </w:rPr>
        <w:t>〔20</w:t>
      </w:r>
      <w:r>
        <w:rPr>
          <w:rFonts w:hint="eastAsia" w:ascii="仿宋_GB2312" w:eastAsia="仿宋_GB2312"/>
          <w:sz w:val="32"/>
          <w:szCs w:val="32"/>
        </w:rPr>
        <w:t>15</w:t>
      </w:r>
      <w:r>
        <w:rPr>
          <w:rFonts w:ascii="仿宋_GB2312" w:eastAsia="仿宋_GB2312"/>
          <w:sz w:val="32"/>
          <w:szCs w:val="32"/>
        </w:rPr>
        <w:t>〕11</w:t>
      </w:r>
      <w:r>
        <w:rPr>
          <w:rFonts w:hint="eastAsia" w:ascii="仿宋_GB2312" w:eastAsia="仿宋_GB2312"/>
          <w:sz w:val="32"/>
          <w:szCs w:val="32"/>
        </w:rPr>
        <w:t>9</w:t>
      </w:r>
      <w:r>
        <w:rPr>
          <w:rFonts w:ascii="仿宋_GB2312" w:eastAsia="仿宋_GB2312"/>
          <w:sz w:val="32"/>
          <w:szCs w:val="32"/>
        </w:rPr>
        <w:t>号</w:t>
      </w:r>
      <w:r>
        <w:rPr>
          <w:rFonts w:hint="eastAsia" w:ascii="仿宋_GB2312" w:eastAsia="仿宋_GB2312"/>
          <w:sz w:val="32"/>
          <w:szCs w:val="32"/>
        </w:rPr>
        <w:t>，以下简称《通知》）、</w:t>
      </w:r>
      <w:r>
        <w:rPr>
          <w:rFonts w:hint="eastAsia" w:ascii="仿宋_GB2312" w:eastAsia="仿宋_GB2312"/>
          <w:sz w:val="32"/>
          <w:szCs w:val="32"/>
          <w:u w:val="none"/>
        </w:rPr>
        <w:t>《科技部 财政部 国家税务总局关于进一步做好企业研发费用加计扣除政策落实工作的通知》（国科发政〔2017〕211号）</w:t>
      </w:r>
      <w:r>
        <w:rPr>
          <w:rFonts w:hint="eastAsia" w:ascii="仿宋_GB2312" w:eastAsia="仿宋_GB2312"/>
          <w:sz w:val="32"/>
          <w:szCs w:val="32"/>
        </w:rPr>
        <w:t>规定，结合本市实际，现就企业研发费用税前加计扣除项目鉴定有关问题通知如下：</w:t>
      </w:r>
    </w:p>
    <w:p w14:paraId="4EECB62A">
      <w:pPr>
        <w:spacing w:line="600" w:lineRule="exact"/>
        <w:ind w:firstLine="640" w:firstLineChars="200"/>
        <w:rPr>
          <w:rFonts w:ascii="黑体" w:hAnsi="黑体" w:eastAsia="黑体"/>
          <w:sz w:val="32"/>
          <w:szCs w:val="32"/>
        </w:rPr>
      </w:pPr>
      <w:r>
        <w:rPr>
          <w:rFonts w:hint="eastAsia" w:ascii="黑体" w:hAnsi="黑体" w:eastAsia="黑体"/>
          <w:sz w:val="32"/>
          <w:szCs w:val="32"/>
        </w:rPr>
        <w:t>一、鉴定范围</w:t>
      </w:r>
    </w:p>
    <w:p w14:paraId="516E7C29">
      <w:pPr>
        <w:spacing w:line="600" w:lineRule="exact"/>
        <w:ind w:firstLine="640" w:firstLineChars="200"/>
        <w:rPr>
          <w:rFonts w:ascii="仿宋_GB2312" w:eastAsia="仿宋_GB2312"/>
          <w:sz w:val="32"/>
          <w:szCs w:val="32"/>
        </w:rPr>
      </w:pPr>
      <w:r>
        <w:rPr>
          <w:rFonts w:hint="eastAsia" w:ascii="仿宋_GB2312" w:hAnsi="仿宋_GB2312" w:eastAsia="仿宋_GB2312" w:cs="仿宋_GB2312"/>
          <w:color w:val="000000"/>
          <w:sz w:val="32"/>
          <w:szCs w:val="32"/>
          <w:highlight w:val="none"/>
          <w:u w:val="none"/>
        </w:rPr>
        <w:t>税务机关在日常征管核查和税务稽查过程中，</w:t>
      </w:r>
      <w:r>
        <w:rPr>
          <w:rFonts w:hint="eastAsia" w:ascii="仿宋_GB2312" w:hAnsi="Times New Roman" w:eastAsia="仿宋_GB2312" w:cs="Times New Roman"/>
          <w:sz w:val="32"/>
          <w:szCs w:val="32"/>
          <w:highlight w:val="none"/>
          <w:u w:val="none"/>
          <w:lang w:eastAsia="zh-CN"/>
        </w:rPr>
        <w:t>对企业享受研发加计扣除优惠有异议的项目</w:t>
      </w:r>
      <w:r>
        <w:rPr>
          <w:rFonts w:hint="eastAsia" w:ascii="仿宋_GB2312" w:hAnsi="Times New Roman" w:eastAsia="仿宋_GB2312" w:cs="Times New Roman"/>
          <w:sz w:val="32"/>
          <w:szCs w:val="32"/>
          <w:highlight w:val="none"/>
          <w:u w:val="none"/>
        </w:rPr>
        <w:t>，</w:t>
      </w:r>
      <w:r>
        <w:rPr>
          <w:rFonts w:hint="eastAsia" w:ascii="仿宋_GB2312" w:eastAsia="仿宋_GB2312"/>
          <w:sz w:val="32"/>
          <w:szCs w:val="32"/>
        </w:rPr>
        <w:t>不包括企业承担的省部级以上科研项目，以及以前年度已鉴定的跨年度研发项目。</w:t>
      </w:r>
    </w:p>
    <w:p w14:paraId="4F58B583">
      <w:pPr>
        <w:numPr>
          <w:ilvl w:val="0"/>
          <w:numId w:val="0"/>
        </w:numPr>
        <w:spacing w:line="240" w:lineRule="auto"/>
        <w:ind w:firstLine="640" w:firstLineChars="200"/>
        <w:rPr>
          <w:rFonts w:ascii="黑体" w:hAnsi="黑体" w:eastAsia="黑体"/>
          <w:sz w:val="32"/>
          <w:szCs w:val="32"/>
        </w:rPr>
      </w:pPr>
      <w:r>
        <w:rPr>
          <w:rFonts w:hint="eastAsia" w:ascii="黑体" w:hAnsi="黑体" w:eastAsia="黑体"/>
          <w:sz w:val="32"/>
          <w:szCs w:val="32"/>
        </w:rPr>
        <w:t>二、鉴定管辖</w:t>
      </w:r>
    </w:p>
    <w:p w14:paraId="71ADA414">
      <w:pPr>
        <w:spacing w:line="600" w:lineRule="exact"/>
        <w:ind w:firstLine="640" w:firstLineChars="200"/>
        <w:rPr>
          <w:rFonts w:hint="eastAsia" w:ascii="黑体" w:hAnsi="黑体" w:eastAsia="黑体"/>
          <w:sz w:val="32"/>
          <w:szCs w:val="32"/>
        </w:rPr>
      </w:pPr>
      <w:r>
        <w:rPr>
          <w:rFonts w:hint="eastAsia" w:ascii="仿宋_GB2312" w:eastAsia="仿宋_GB2312"/>
          <w:color w:val="auto"/>
          <w:sz w:val="32"/>
          <w:szCs w:val="32"/>
        </w:rPr>
        <w:t>研究开发费用税前加计扣除项目鉴定工作按属地管理原则实施。各区税务局转请同一行政区</w:t>
      </w:r>
      <w:r>
        <w:rPr>
          <w:rFonts w:hint="eastAsia" w:ascii="仿宋_GB2312" w:eastAsia="仿宋_GB2312"/>
          <w:color w:val="auto"/>
          <w:sz w:val="32"/>
          <w:szCs w:val="32"/>
          <w:u w:val="none"/>
        </w:rPr>
        <w:t>（</w:t>
      </w:r>
      <w:r>
        <w:rPr>
          <w:rFonts w:hint="eastAsia" w:ascii="仿宋_GB2312" w:eastAsia="仿宋_GB2312"/>
          <w:color w:val="auto"/>
          <w:sz w:val="32"/>
          <w:szCs w:val="32"/>
          <w:u w:val="none"/>
          <w:lang w:val="en-US" w:eastAsia="zh-CN"/>
        </w:rPr>
        <w:t>功能</w:t>
      </w:r>
      <w:r>
        <w:rPr>
          <w:rFonts w:hint="eastAsia" w:ascii="仿宋_GB2312" w:eastAsia="仿宋_GB2312"/>
          <w:color w:val="auto"/>
          <w:sz w:val="32"/>
          <w:szCs w:val="32"/>
          <w:u w:val="none"/>
        </w:rPr>
        <w:t>区）</w:t>
      </w:r>
      <w:r>
        <w:rPr>
          <w:rFonts w:hint="eastAsia" w:ascii="仿宋_GB2312" w:eastAsia="仿宋_GB2312"/>
          <w:color w:val="auto"/>
          <w:sz w:val="32"/>
          <w:szCs w:val="32"/>
        </w:rPr>
        <w:t>科技部门对异议项目实施鉴定；市局直属机构、稽查局转请企业实际</w:t>
      </w:r>
      <w:r>
        <w:rPr>
          <w:rFonts w:hint="eastAsia" w:ascii="仿宋_GB2312" w:hAnsi="Times New Roman" w:eastAsia="仿宋_GB2312" w:cs="Times New Roman"/>
          <w:color w:val="auto"/>
          <w:sz w:val="32"/>
          <w:szCs w:val="32"/>
          <w:highlight w:val="none"/>
          <w:lang w:val="en-US" w:eastAsia="zh-CN"/>
        </w:rPr>
        <w:t>注册</w:t>
      </w:r>
      <w:r>
        <w:rPr>
          <w:rFonts w:hint="eastAsia" w:ascii="仿宋_GB2312" w:eastAsia="仿宋_GB2312"/>
          <w:color w:val="auto"/>
          <w:sz w:val="32"/>
          <w:szCs w:val="32"/>
        </w:rPr>
        <w:t>地所在行政区（</w:t>
      </w:r>
      <w:r>
        <w:rPr>
          <w:rFonts w:hint="eastAsia" w:ascii="仿宋_GB2312" w:eastAsia="仿宋_GB2312"/>
          <w:color w:val="auto"/>
          <w:sz w:val="32"/>
          <w:szCs w:val="32"/>
          <w:u w:val="none"/>
          <w:lang w:val="en-US" w:eastAsia="zh-CN"/>
        </w:rPr>
        <w:t>功能</w:t>
      </w:r>
      <w:r>
        <w:rPr>
          <w:rFonts w:hint="eastAsia" w:ascii="仿宋_GB2312" w:eastAsia="仿宋_GB2312"/>
          <w:color w:val="auto"/>
          <w:sz w:val="32"/>
          <w:szCs w:val="32"/>
        </w:rPr>
        <w:t>区）科技部门对异议项目实施鉴定。</w:t>
      </w:r>
    </w:p>
    <w:p w14:paraId="4904B966">
      <w:pPr>
        <w:spacing w:line="600" w:lineRule="exact"/>
        <w:ind w:firstLine="640" w:firstLineChars="200"/>
        <w:rPr>
          <w:rFonts w:ascii="黑体" w:hAnsi="黑体" w:eastAsia="黑体"/>
          <w:color w:val="000000"/>
          <w:sz w:val="32"/>
          <w:szCs w:val="32"/>
          <w:u w:val="single"/>
        </w:rPr>
      </w:pPr>
      <w:r>
        <w:rPr>
          <w:rFonts w:hint="eastAsia" w:ascii="黑体" w:hAnsi="黑体" w:eastAsia="黑体"/>
          <w:sz w:val="32"/>
          <w:szCs w:val="32"/>
        </w:rPr>
        <w:t>三、鉴定内容</w:t>
      </w:r>
    </w:p>
    <w:p w14:paraId="06C248D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eastAsia="仿宋_GB2312"/>
          <w:i/>
          <w:iCs/>
          <w:color w:val="000000"/>
          <w:sz w:val="32"/>
          <w:szCs w:val="32"/>
          <w:u w:val="none"/>
          <w:lang w:eastAsia="zh-CN"/>
        </w:rPr>
      </w:pPr>
      <w:r>
        <w:rPr>
          <w:rFonts w:hint="eastAsia" w:ascii="仿宋_GB2312" w:hAnsi="Times New Roman" w:eastAsia="仿宋_GB2312" w:cs="Times New Roman"/>
          <w:i w:val="0"/>
          <w:iCs w:val="0"/>
          <w:caps w:val="0"/>
          <w:color w:val="000000"/>
          <w:spacing w:val="0"/>
          <w:sz w:val="32"/>
          <w:szCs w:val="32"/>
          <w:u w:val="none"/>
          <w:shd w:val="clear" w:color="auto" w:fill="auto"/>
          <w:lang w:val="en-US" w:eastAsia="zh-CN"/>
        </w:rPr>
        <w:t xml:space="preserve">    </w:t>
      </w:r>
      <w:r>
        <w:rPr>
          <w:rFonts w:hint="eastAsia" w:ascii="仿宋_GB2312" w:hAnsi="Times New Roman" w:eastAsia="仿宋_GB2312" w:cs="Times New Roman"/>
          <w:i w:val="0"/>
          <w:iCs w:val="0"/>
          <w:caps w:val="0"/>
          <w:color w:val="000000"/>
          <w:spacing w:val="0"/>
          <w:sz w:val="32"/>
          <w:szCs w:val="32"/>
          <w:u w:val="none"/>
          <w:shd w:val="clear" w:color="auto" w:fill="auto"/>
        </w:rPr>
        <w:t>项目是否属于《通知》规定的研究开发活动。</w:t>
      </w:r>
    </w:p>
    <w:p w14:paraId="15057A9C">
      <w:pPr>
        <w:spacing w:line="600" w:lineRule="exact"/>
        <w:ind w:firstLine="640" w:firstLineChars="200"/>
        <w:rPr>
          <w:rFonts w:ascii="黑体" w:hAnsi="黑体" w:eastAsia="黑体"/>
          <w:sz w:val="32"/>
          <w:szCs w:val="32"/>
        </w:rPr>
      </w:pPr>
      <w:r>
        <w:rPr>
          <w:rFonts w:hint="eastAsia" w:ascii="黑体" w:hAnsi="黑体" w:eastAsia="黑体"/>
          <w:sz w:val="32"/>
          <w:szCs w:val="32"/>
        </w:rPr>
        <w:t>四、鉴定发起</w:t>
      </w:r>
    </w:p>
    <w:p w14:paraId="3E519DB8">
      <w:pPr>
        <w:spacing w:line="600" w:lineRule="exact"/>
        <w:ind w:firstLine="640" w:firstLineChars="200"/>
        <w:rPr>
          <w:rFonts w:hint="eastAsia" w:ascii="仿宋_GB2312" w:eastAsia="仿宋_GB2312"/>
          <w:sz w:val="32"/>
          <w:szCs w:val="32"/>
          <w:u w:val="single"/>
          <w:lang w:eastAsia="zh-CN"/>
        </w:rPr>
      </w:pPr>
      <w:r>
        <w:rPr>
          <w:rFonts w:hint="eastAsia" w:ascii="仿宋_GB2312" w:eastAsia="仿宋_GB2312"/>
          <w:sz w:val="32"/>
          <w:szCs w:val="32"/>
        </w:rPr>
        <w:t>税务机关对企业享受研发费用加计扣除优惠的项目存在异议的，</w:t>
      </w:r>
      <w:r>
        <w:rPr>
          <w:rFonts w:hint="eastAsia" w:ascii="仿宋_GB2312" w:hAnsi="仿宋_GB2312" w:eastAsia="仿宋_GB2312" w:cs="仿宋_GB2312"/>
          <w:i w:val="0"/>
          <w:iCs w:val="0"/>
          <w:caps w:val="0"/>
          <w:color w:val="auto"/>
          <w:spacing w:val="0"/>
          <w:sz w:val="32"/>
          <w:szCs w:val="32"/>
          <w:shd w:val="clear" w:color="auto" w:fill="FFFFFF"/>
        </w:rPr>
        <w:t>可以转请同级科技部门进行鉴定，同时附送以下资料。</w:t>
      </w:r>
    </w:p>
    <w:p w14:paraId="5F51A76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color="auto" w:fill="FFFFFF"/>
        </w:rPr>
        <w:t>（一）《天津市企业研究开发费用税前加计扣除申报项目鉴定申请表》（附件1）；</w:t>
      </w:r>
    </w:p>
    <w:p w14:paraId="2A09249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color="auto" w:fill="FFFFFF"/>
        </w:rPr>
        <w:t>　　（二）企业自主、委托、合作研究开发项目计划书和企业有权部门关于自主、委托、合作研究开发项目立项的决议文件；</w:t>
      </w:r>
    </w:p>
    <w:p w14:paraId="10B285C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color="auto" w:fill="FFFFFF"/>
        </w:rPr>
        <w:t>　　（三）企业自主、委托、合作研究开发专门机构或项目组的编制情况和研发人员名单；</w:t>
      </w:r>
    </w:p>
    <w:p w14:paraId="764DAD55">
      <w:pPr>
        <w:pStyle w:val="8"/>
        <w:keepNext w:val="0"/>
        <w:keepLines w:val="0"/>
        <w:widowControl/>
        <w:numPr>
          <w:ilvl w:val="0"/>
          <w:numId w:val="0"/>
        </w:numPr>
        <w:suppressLineNumbers w:val="0"/>
        <w:wordWrap w:val="0"/>
        <w:spacing w:before="0" w:beforeAutospacing="0" w:after="0" w:afterAutospacing="0"/>
        <w:ind w:right="0" w:rightChars="0" w:firstLine="640" w:firstLineChars="200"/>
        <w:jc w:val="both"/>
        <w:rPr>
          <w:rFonts w:hint="eastAsia" w:ascii="仿宋_GB2312" w:hAnsi="仿宋_GB2312" w:eastAsia="仿宋_GB2312" w:cs="仿宋_GB2312"/>
          <w:i w:val="0"/>
          <w:iCs w:val="0"/>
          <w:caps w:val="0"/>
          <w:color w:val="auto"/>
          <w:spacing w:val="0"/>
          <w:sz w:val="32"/>
          <w:szCs w:val="32"/>
          <w:u w:val="none"/>
          <w:shd w:val="clear" w:color="auto" w:fill="FFFFFF"/>
        </w:rPr>
      </w:pPr>
      <w:r>
        <w:rPr>
          <w:rFonts w:hint="eastAsia" w:ascii="仿宋_GB2312" w:hAnsi="仿宋_GB2312" w:eastAsia="仿宋_GB2312" w:cs="仿宋_GB2312"/>
          <w:i w:val="0"/>
          <w:iCs w:val="0"/>
          <w:caps w:val="0"/>
          <w:color w:val="auto"/>
          <w:spacing w:val="0"/>
          <w:sz w:val="32"/>
          <w:szCs w:val="32"/>
          <w:u w:val="none"/>
          <w:shd w:val="clear" w:color="auto" w:fill="FFFFFF"/>
        </w:rPr>
        <w:t>（四）</w:t>
      </w:r>
      <w:r>
        <w:rPr>
          <w:rFonts w:hint="eastAsia" w:ascii="仿宋_GB2312" w:hAnsi="Calibri" w:eastAsia="仿宋_GB2312" w:cs="Times New Roman"/>
          <w:color w:val="auto"/>
          <w:kern w:val="2"/>
          <w:sz w:val="32"/>
          <w:szCs w:val="32"/>
          <w:u w:val="none"/>
          <w:lang w:val="en-US" w:eastAsia="zh-CN" w:bidi="ar-SA"/>
        </w:rPr>
        <w:t>经科技行政主管部门登记的委托、合作研究开发项目的合同;</w:t>
      </w:r>
    </w:p>
    <w:p w14:paraId="3F2CA0F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Calibri" w:eastAsia="仿宋_GB2312" w:cs="Times New Roman"/>
          <w:color w:val="auto"/>
          <w:kern w:val="2"/>
          <w:sz w:val="32"/>
          <w:szCs w:val="32"/>
          <w:u w:val="none"/>
          <w:lang w:val="en-US" w:eastAsia="zh-CN" w:bidi="ar-SA"/>
        </w:rPr>
      </w:pPr>
      <w:r>
        <w:rPr>
          <w:rFonts w:hint="eastAsia" w:ascii="仿宋_GB2312" w:hAnsi="仿宋_GB2312" w:eastAsia="仿宋_GB2312" w:cs="仿宋_GB2312"/>
          <w:i w:val="0"/>
          <w:iCs w:val="0"/>
          <w:caps w:val="0"/>
          <w:color w:val="auto"/>
          <w:spacing w:val="0"/>
          <w:sz w:val="32"/>
          <w:szCs w:val="32"/>
          <w:u w:val="none"/>
          <w:shd w:val="clear" w:color="auto" w:fill="FFFFFF"/>
          <w:lang w:eastAsia="zh-CN"/>
        </w:rPr>
        <w:t>（五）</w:t>
      </w:r>
      <w:r>
        <w:rPr>
          <w:rFonts w:hint="eastAsia" w:ascii="仿宋_GB2312" w:hAnsi="仿宋_GB2312" w:eastAsia="仿宋_GB2312" w:cs="仿宋_GB2312"/>
          <w:i w:val="0"/>
          <w:iCs w:val="0"/>
          <w:caps w:val="0"/>
          <w:color w:val="auto"/>
          <w:spacing w:val="0"/>
          <w:sz w:val="32"/>
          <w:szCs w:val="32"/>
          <w:u w:val="none"/>
          <w:shd w:val="clear" w:color="auto" w:fill="FFFFFF"/>
        </w:rPr>
        <w:t>企业</w:t>
      </w:r>
      <w:r>
        <w:rPr>
          <w:rFonts w:hint="eastAsia" w:ascii="仿宋_GB2312" w:hAnsi="Calibri" w:eastAsia="仿宋_GB2312" w:cs="Times New Roman"/>
          <w:color w:val="auto"/>
          <w:kern w:val="2"/>
          <w:sz w:val="32"/>
          <w:szCs w:val="32"/>
          <w:u w:val="none"/>
          <w:lang w:val="en-US" w:eastAsia="zh-CN" w:bidi="ar-SA"/>
        </w:rPr>
        <w:t>“研发支出”辅助账及汇总表</w:t>
      </w:r>
      <w:r>
        <w:rPr>
          <w:rFonts w:hint="eastAsia" w:ascii="仿宋_GB2312" w:hAnsi="仿宋_GB2312" w:eastAsia="仿宋_GB2312" w:cs="仿宋_GB2312"/>
          <w:i w:val="0"/>
          <w:iCs w:val="0"/>
          <w:caps w:val="0"/>
          <w:color w:val="auto"/>
          <w:spacing w:val="0"/>
          <w:sz w:val="32"/>
          <w:szCs w:val="32"/>
          <w:u w:val="none"/>
          <w:shd w:val="clear" w:color="auto" w:fill="FFFFFF"/>
        </w:rPr>
        <w:t>。</w:t>
      </w:r>
    </w:p>
    <w:p w14:paraId="48A93FE5">
      <w:pPr>
        <w:spacing w:line="600" w:lineRule="exact"/>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五、鉴定组织</w:t>
      </w:r>
    </w:p>
    <w:p w14:paraId="7E27A797">
      <w:pPr>
        <w:adjustRightInd w:val="0"/>
        <w:snapToGrid w:val="0"/>
        <w:spacing w:line="600" w:lineRule="exact"/>
        <w:ind w:firstLine="640" w:firstLineChars="200"/>
        <w:rPr>
          <w:rFonts w:ascii="仿宋_GB2312" w:eastAsia="仿宋_GB2312"/>
          <w:sz w:val="32"/>
          <w:szCs w:val="32"/>
        </w:rPr>
      </w:pPr>
      <w:r>
        <w:rPr>
          <w:rFonts w:hint="eastAsia" w:ascii="仿宋_GB2312" w:eastAsia="仿宋_GB2312"/>
          <w:sz w:val="32"/>
          <w:szCs w:val="32"/>
        </w:rPr>
        <w:t>科技部门依据税务机关《天津市企业研究开发费用税前加计扣除申报项目鉴定申请表》和有关附件材料，按照《通知》要求</w:t>
      </w:r>
      <w:r>
        <w:rPr>
          <w:rFonts w:hint="eastAsia" w:ascii="仿宋_GB2312" w:eastAsia="仿宋_GB2312"/>
          <w:sz w:val="32"/>
          <w:szCs w:val="32"/>
          <w:lang w:eastAsia="zh-CN"/>
        </w:rPr>
        <w:t>组织专家进行鉴定</w:t>
      </w:r>
      <w:r>
        <w:rPr>
          <w:rFonts w:hint="eastAsia" w:ascii="仿宋_GB2312" w:eastAsia="仿宋_GB2312"/>
          <w:sz w:val="32"/>
          <w:szCs w:val="32"/>
        </w:rPr>
        <w:t>，</w:t>
      </w:r>
      <w:r>
        <w:rPr>
          <w:rFonts w:hint="eastAsia" w:ascii="仿宋_GB2312" w:eastAsia="仿宋_GB2312"/>
          <w:b w:val="0"/>
          <w:bCs w:val="0"/>
          <w:sz w:val="32"/>
          <w:szCs w:val="32"/>
          <w:u w:val="none"/>
          <w:lang w:eastAsia="zh-CN"/>
        </w:rPr>
        <w:t>可</w:t>
      </w:r>
      <w:r>
        <w:rPr>
          <w:rFonts w:hint="eastAsia" w:ascii="仿宋_GB2312" w:hAnsi="Times New Roman" w:eastAsia="仿宋_GB2312" w:cs="Times New Roman"/>
          <w:sz w:val="32"/>
          <w:szCs w:val="32"/>
          <w:u w:val="none"/>
        </w:rPr>
        <w:t>委托第三方专业机构组织专家</w:t>
      </w:r>
      <w:r>
        <w:rPr>
          <w:rFonts w:hint="eastAsia" w:ascii="仿宋_GB2312" w:hAnsi="Times New Roman" w:eastAsia="仿宋_GB2312" w:cs="Times New Roman"/>
          <w:strike w:val="0"/>
          <w:dstrike w:val="0"/>
          <w:sz w:val="32"/>
          <w:szCs w:val="32"/>
          <w:u w:val="none"/>
        </w:rPr>
        <w:t>进行</w:t>
      </w:r>
      <w:r>
        <w:rPr>
          <w:rFonts w:hint="eastAsia" w:ascii="仿宋_GB2312" w:eastAsia="仿宋_GB2312"/>
          <w:sz w:val="32"/>
          <w:szCs w:val="32"/>
          <w:u w:val="none"/>
        </w:rPr>
        <w:t>鉴定</w:t>
      </w:r>
      <w:r>
        <w:rPr>
          <w:rFonts w:hint="eastAsia" w:ascii="仿宋_GB2312" w:eastAsia="仿宋_GB2312"/>
          <w:sz w:val="32"/>
          <w:szCs w:val="32"/>
        </w:rPr>
        <w:t>。税务机关可以派员参与，就有关疑问向专家质询。</w:t>
      </w:r>
    </w:p>
    <w:p w14:paraId="2157DAD9">
      <w:pPr>
        <w:widowControl/>
        <w:pBdr>
          <w:top w:val="none" w:color="auto" w:sz="0" w:space="0"/>
          <w:left w:val="none" w:color="auto" w:sz="0" w:space="0"/>
          <w:bottom w:val="none" w:color="auto" w:sz="0" w:space="0"/>
          <w:right w:val="none" w:color="auto" w:sz="0" w:space="0"/>
        </w:pBdr>
        <w:spacing w:line="600" w:lineRule="atLeast"/>
        <w:ind w:firstLine="640" w:firstLineChars="0"/>
        <w:rPr>
          <w:rFonts w:ascii="仿宋_GB2312" w:eastAsia="仿宋_GB2312"/>
          <w:sz w:val="32"/>
          <w:szCs w:val="32"/>
        </w:rPr>
      </w:pPr>
      <w:r>
        <w:rPr>
          <w:rFonts w:hint="eastAsia" w:ascii="仿宋_GB2312" w:eastAsia="仿宋_GB2312"/>
          <w:sz w:val="32"/>
          <w:szCs w:val="32"/>
        </w:rPr>
        <w:t>鉴定专家组</w:t>
      </w:r>
      <w:r>
        <w:rPr>
          <w:rFonts w:hint="eastAsia" w:ascii="仿宋_GB2312" w:eastAsia="仿宋_GB2312"/>
          <w:sz w:val="32"/>
          <w:szCs w:val="32"/>
          <w:u w:val="none"/>
        </w:rPr>
        <w:t>一般由</w:t>
      </w:r>
      <w:r>
        <w:rPr>
          <w:rFonts w:hint="eastAsia" w:ascii="仿宋_GB2312" w:hAnsi="Times New Roman" w:eastAsia="仿宋_GB2312" w:cs="Times New Roman"/>
          <w:i w:val="0"/>
          <w:iCs w:val="0"/>
          <w:caps w:val="0"/>
          <w:spacing w:val="0"/>
          <w:kern w:val="2"/>
          <w:sz w:val="32"/>
          <w:szCs w:val="32"/>
          <w:u w:val="none"/>
          <w:shd w:val="clear" w:color="auto" w:fill="auto"/>
          <w:lang w:val="en-US" w:eastAsia="zh-CN" w:bidi="ar"/>
        </w:rPr>
        <w:t>3名以上（含）相关领域的产业、技术、管理等专家组成。企业提供的资料不足以得出鉴定意见的，专家组可要求企业提供补充材料或答辩。</w:t>
      </w:r>
      <w:r>
        <w:rPr>
          <w:rFonts w:hint="eastAsia" w:ascii="仿宋_GB2312" w:eastAsia="仿宋_GB2312"/>
          <w:sz w:val="32"/>
          <w:szCs w:val="32"/>
        </w:rPr>
        <w:t>鉴定专家应具备高级职称，具有较高的专业知识水平和实践经验，熟悉鉴定项目的内容以及相关领域的发展状况，并应恪守职业道德，坚持独立、客观、公正、科学的原则。</w:t>
      </w:r>
    </w:p>
    <w:p w14:paraId="271A929D">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申请鉴定项目的知识产权应在鉴定中受到保护，参与鉴定人员应按照国家有关保护知识产权的规定和办法执行。</w:t>
      </w:r>
    </w:p>
    <w:p w14:paraId="558AE432">
      <w:pPr>
        <w:spacing w:line="600" w:lineRule="exact"/>
        <w:ind w:firstLine="640" w:firstLineChars="200"/>
        <w:rPr>
          <w:rFonts w:hint="eastAsia"/>
        </w:rPr>
      </w:pPr>
      <w:r>
        <w:rPr>
          <w:rFonts w:hint="eastAsia" w:ascii="仿宋_GB2312" w:hAnsi="仿宋_GB2312" w:eastAsia="仿宋_GB2312" w:cs="仿宋_GB2312"/>
          <w:i w:val="0"/>
          <w:iCs w:val="0"/>
          <w:caps w:val="0"/>
          <w:color w:val="auto"/>
          <w:spacing w:val="0"/>
          <w:sz w:val="32"/>
          <w:szCs w:val="32"/>
          <w:shd w:val="clear" w:color="auto" w:fill="FFFFFF"/>
        </w:rPr>
        <w:t>区政府做好对鉴定工作的领导及经费落实，鉴定费用由科技部门通过专项经费列支。</w:t>
      </w:r>
    </w:p>
    <w:p w14:paraId="10656EBC">
      <w:pPr>
        <w:spacing w:line="600" w:lineRule="exact"/>
        <w:ind w:firstLine="640" w:firstLineChars="200"/>
        <w:rPr>
          <w:rFonts w:ascii="黑体" w:hAnsi="黑体" w:eastAsia="黑体"/>
          <w:sz w:val="32"/>
          <w:szCs w:val="32"/>
        </w:rPr>
      </w:pPr>
      <w:r>
        <w:rPr>
          <w:rFonts w:hint="eastAsia" w:ascii="黑体" w:hAnsi="黑体" w:eastAsia="黑体"/>
          <w:sz w:val="32"/>
          <w:szCs w:val="32"/>
        </w:rPr>
        <w:t>六、出具鉴定意见</w:t>
      </w:r>
    </w:p>
    <w:p w14:paraId="24CE4CC1">
      <w:pPr>
        <w:spacing w:line="600" w:lineRule="exact"/>
        <w:ind w:firstLine="640" w:firstLineChars="200"/>
        <w:rPr>
          <w:rFonts w:hint="eastAsia" w:ascii="仿宋_GB2312" w:hAnsi="Calibri" w:eastAsia="仿宋_GB2312" w:cs="Times New Roman"/>
          <w:strike w:val="0"/>
          <w:dstrike w:val="0"/>
          <w:color w:val="0000FF"/>
          <w:sz w:val="32"/>
          <w:szCs w:val="32"/>
          <w:u w:val="none"/>
          <w:lang w:eastAsia="zh-CN"/>
        </w:rPr>
      </w:pPr>
      <w:r>
        <w:rPr>
          <w:rFonts w:hint="eastAsia" w:ascii="仿宋_GB2312" w:hAnsi="Times New Roman" w:eastAsia="仿宋_GB2312" w:cs="Times New Roman"/>
          <w:strike w:val="0"/>
          <w:dstrike w:val="0"/>
          <w:sz w:val="32"/>
          <w:szCs w:val="32"/>
          <w:u w:val="none"/>
          <w:lang w:eastAsia="zh-CN"/>
        </w:rPr>
        <w:t>科技</w:t>
      </w:r>
      <w:r>
        <w:rPr>
          <w:rFonts w:hint="eastAsia" w:ascii="仿宋_GB2312" w:hAnsi="Times New Roman" w:eastAsia="仿宋_GB2312" w:cs="Times New Roman"/>
          <w:strike w:val="0"/>
          <w:dstrike w:val="0"/>
          <w:sz w:val="32"/>
          <w:szCs w:val="32"/>
          <w:u w:val="none"/>
        </w:rPr>
        <w:t>部门应在</w:t>
      </w:r>
      <w:r>
        <w:rPr>
          <w:rFonts w:hint="eastAsia" w:ascii="仿宋_GB2312" w:hAnsi="Times New Roman" w:eastAsia="仿宋_GB2312" w:cs="Times New Roman"/>
          <w:strike w:val="0"/>
          <w:dstrike w:val="0"/>
          <w:sz w:val="32"/>
          <w:szCs w:val="32"/>
          <w:u w:val="none"/>
          <w:lang w:eastAsia="zh-CN"/>
        </w:rPr>
        <w:t>收到</w:t>
      </w:r>
      <w:r>
        <w:rPr>
          <w:rFonts w:hint="eastAsia" w:ascii="仿宋_GB2312" w:hAnsi="Times New Roman" w:eastAsia="仿宋_GB2312" w:cs="Times New Roman"/>
          <w:strike w:val="0"/>
          <w:dstrike w:val="0"/>
          <w:sz w:val="32"/>
          <w:szCs w:val="32"/>
          <w:u w:val="none"/>
        </w:rPr>
        <w:t>鉴定材料起</w:t>
      </w:r>
      <w:r>
        <w:rPr>
          <w:rFonts w:hint="eastAsia" w:ascii="仿宋_GB2312" w:hAnsi="Times New Roman" w:eastAsia="仿宋_GB2312" w:cs="Times New Roman"/>
          <w:strike w:val="0"/>
          <w:dstrike w:val="0"/>
          <w:sz w:val="32"/>
          <w:szCs w:val="32"/>
          <w:u w:val="none"/>
          <w:lang w:val="en-US" w:eastAsia="zh-CN"/>
        </w:rPr>
        <w:t>3</w:t>
      </w:r>
      <w:r>
        <w:rPr>
          <w:rFonts w:hint="eastAsia" w:ascii="仿宋_GB2312" w:hAnsi="Times New Roman" w:eastAsia="仿宋_GB2312" w:cs="Times New Roman"/>
          <w:strike w:val="0"/>
          <w:dstrike w:val="0"/>
          <w:sz w:val="32"/>
          <w:szCs w:val="32"/>
          <w:u w:val="none"/>
        </w:rPr>
        <w:t>0个工作日内完成项目鉴定，</w:t>
      </w:r>
      <w:r>
        <w:rPr>
          <w:rFonts w:hint="eastAsia" w:ascii="仿宋_GB2312" w:hAnsi="Times New Roman" w:eastAsia="仿宋_GB2312" w:cs="Times New Roman"/>
          <w:strike w:val="0"/>
          <w:dstrike w:val="0"/>
          <w:sz w:val="32"/>
          <w:szCs w:val="32"/>
          <w:u w:val="none"/>
          <w:lang w:eastAsia="zh-CN"/>
        </w:rPr>
        <w:t>遇到金额较大、年限较长等</w:t>
      </w:r>
      <w:r>
        <w:rPr>
          <w:rFonts w:hint="eastAsia" w:ascii="仿宋_GB2312" w:hAnsi="Times New Roman" w:eastAsia="仿宋_GB2312" w:cs="Times New Roman"/>
          <w:strike w:val="0"/>
          <w:dstrike w:val="0"/>
          <w:sz w:val="32"/>
          <w:szCs w:val="32"/>
          <w:u w:val="none"/>
        </w:rPr>
        <w:t>特殊情况</w:t>
      </w:r>
      <w:r>
        <w:rPr>
          <w:rFonts w:hint="eastAsia" w:ascii="仿宋_GB2312" w:hAnsi="Times New Roman" w:eastAsia="仿宋_GB2312" w:cs="Times New Roman"/>
          <w:strike w:val="0"/>
          <w:dstrike w:val="0"/>
          <w:sz w:val="32"/>
          <w:szCs w:val="32"/>
          <w:u w:val="none"/>
          <w:lang w:eastAsia="zh-CN"/>
        </w:rPr>
        <w:t>的，经税务部门同意</w:t>
      </w:r>
      <w:r>
        <w:rPr>
          <w:rFonts w:hint="eastAsia" w:ascii="仿宋_GB2312" w:hAnsi="Times New Roman" w:eastAsia="仿宋_GB2312" w:cs="Times New Roman"/>
          <w:strike w:val="0"/>
          <w:dstrike w:val="0"/>
          <w:sz w:val="32"/>
          <w:szCs w:val="32"/>
          <w:u w:val="none"/>
        </w:rPr>
        <w:t>可适当延长</w:t>
      </w:r>
      <w:r>
        <w:rPr>
          <w:rFonts w:hint="eastAsia" w:ascii="仿宋_GB2312" w:hAnsi="Times New Roman" w:eastAsia="仿宋_GB2312" w:cs="Times New Roman"/>
          <w:strike w:val="0"/>
          <w:dstrike w:val="0"/>
          <w:sz w:val="32"/>
          <w:szCs w:val="32"/>
          <w:u w:val="none"/>
          <w:lang w:eastAsia="zh-CN"/>
        </w:rPr>
        <w:t>。</w:t>
      </w:r>
      <w:r>
        <w:rPr>
          <w:rFonts w:hint="eastAsia" w:ascii="仿宋_GB2312" w:hAnsi="Times New Roman" w:eastAsia="仿宋_GB2312" w:cs="Times New Roman"/>
          <w:strike w:val="0"/>
          <w:dstrike w:val="0"/>
          <w:sz w:val="32"/>
          <w:szCs w:val="32"/>
          <w:u w:val="none"/>
        </w:rPr>
        <w:t>科技部门根据专家组鉴定结果</w:t>
      </w:r>
      <w:r>
        <w:rPr>
          <w:rFonts w:hint="eastAsia" w:ascii="仿宋_GB2312" w:hAnsi="Times New Roman" w:eastAsia="仿宋_GB2312" w:cs="Times New Roman"/>
          <w:strike w:val="0"/>
          <w:dstrike w:val="0"/>
          <w:sz w:val="32"/>
          <w:szCs w:val="32"/>
          <w:u w:val="none"/>
          <w:lang w:eastAsia="zh-CN"/>
        </w:rPr>
        <w:t>，</w:t>
      </w:r>
      <w:r>
        <w:rPr>
          <w:rFonts w:hint="eastAsia" w:ascii="仿宋_GB2312" w:hAnsi="Times New Roman" w:eastAsia="仿宋_GB2312" w:cs="Times New Roman"/>
          <w:strike w:val="0"/>
          <w:dstrike w:val="0"/>
          <w:sz w:val="32"/>
          <w:szCs w:val="32"/>
          <w:u w:val="none"/>
        </w:rPr>
        <w:t>出具一式两份的《天津市企业研究开发费用税前加计扣除项目鉴定意见书》（附件2），一份由科技主管部门留存，一份由税务机关留存。鉴定意见作为企业享受加计扣除优惠的参考依据。</w:t>
      </w:r>
    </w:p>
    <w:p w14:paraId="0312D644">
      <w:pPr>
        <w:spacing w:line="600" w:lineRule="exact"/>
        <w:ind w:firstLine="640" w:firstLineChars="200"/>
        <w:rPr>
          <w:rFonts w:ascii="黑体" w:hAnsi="黑体" w:eastAsia="黑体"/>
          <w:sz w:val="32"/>
          <w:szCs w:val="32"/>
        </w:rPr>
      </w:pPr>
      <w:r>
        <w:rPr>
          <w:rFonts w:hint="eastAsia" w:ascii="黑体" w:hAnsi="黑体" w:eastAsia="黑体"/>
          <w:sz w:val="32"/>
          <w:szCs w:val="32"/>
        </w:rPr>
        <w:t>七、鉴定意见的复核</w:t>
      </w:r>
    </w:p>
    <w:p w14:paraId="39A96894">
      <w:pPr>
        <w:spacing w:line="600" w:lineRule="exact"/>
        <w:ind w:firstLine="640" w:firstLineChars="200"/>
        <w:rPr>
          <w:rFonts w:ascii="仿宋_GB2312" w:eastAsia="仿宋_GB2312"/>
          <w:sz w:val="32"/>
          <w:szCs w:val="32"/>
        </w:rPr>
      </w:pPr>
      <w:r>
        <w:rPr>
          <w:rFonts w:hint="eastAsia" w:ascii="仿宋_GB2312" w:eastAsia="仿宋_GB2312"/>
          <w:sz w:val="32"/>
          <w:szCs w:val="32"/>
        </w:rPr>
        <w:t>主管税务机关对科技部门出具的鉴定意见存在异议的，由市</w:t>
      </w:r>
      <w:r>
        <w:rPr>
          <w:rFonts w:hint="eastAsia" w:ascii="仿宋_GB2312" w:eastAsia="仿宋_GB2312"/>
          <w:sz w:val="32"/>
          <w:szCs w:val="32"/>
          <w:lang w:eastAsia="zh-CN"/>
        </w:rPr>
        <w:t>税务</w:t>
      </w:r>
      <w:r>
        <w:rPr>
          <w:rFonts w:hint="eastAsia" w:ascii="仿宋_GB2312" w:eastAsia="仿宋_GB2312"/>
          <w:sz w:val="32"/>
          <w:szCs w:val="32"/>
        </w:rPr>
        <w:t>局会同市科</w:t>
      </w:r>
      <w:r>
        <w:rPr>
          <w:rFonts w:hint="eastAsia" w:ascii="仿宋_GB2312" w:eastAsia="仿宋_GB2312"/>
          <w:sz w:val="32"/>
          <w:szCs w:val="32"/>
          <w:lang w:eastAsia="zh-CN"/>
        </w:rPr>
        <w:t>技局</w:t>
      </w:r>
      <w:r>
        <w:rPr>
          <w:rFonts w:hint="eastAsia" w:ascii="仿宋_GB2312" w:eastAsia="仿宋_GB2312"/>
          <w:sz w:val="32"/>
          <w:szCs w:val="32"/>
        </w:rPr>
        <w:t>研究，市</w:t>
      </w:r>
      <w:r>
        <w:rPr>
          <w:rFonts w:hint="eastAsia" w:ascii="仿宋_GB2312" w:eastAsia="仿宋_GB2312"/>
          <w:sz w:val="32"/>
          <w:szCs w:val="32"/>
          <w:lang w:eastAsia="zh-CN"/>
        </w:rPr>
        <w:t>科技局</w:t>
      </w:r>
      <w:r>
        <w:rPr>
          <w:rFonts w:hint="eastAsia" w:ascii="仿宋_GB2312" w:eastAsia="仿宋_GB2312"/>
          <w:sz w:val="32"/>
          <w:szCs w:val="32"/>
        </w:rPr>
        <w:t>可组织专家对鉴定意见进行复核，复核意见经</w:t>
      </w:r>
      <w:r>
        <w:rPr>
          <w:rFonts w:hint="eastAsia" w:ascii="仿宋_GB2312" w:eastAsia="仿宋_GB2312"/>
          <w:sz w:val="32"/>
          <w:szCs w:val="32"/>
          <w:lang w:eastAsia="zh-CN"/>
        </w:rPr>
        <w:t>市科技局、市税务局</w:t>
      </w:r>
      <w:r>
        <w:rPr>
          <w:rFonts w:hint="eastAsia" w:ascii="仿宋_GB2312" w:eastAsia="仿宋_GB2312"/>
          <w:sz w:val="32"/>
          <w:szCs w:val="32"/>
        </w:rPr>
        <w:t>议定后执行。</w:t>
      </w:r>
    </w:p>
    <w:p w14:paraId="08E8096D">
      <w:pPr>
        <w:spacing w:line="600" w:lineRule="exact"/>
        <w:ind w:firstLine="640" w:firstLineChars="200"/>
        <w:rPr>
          <w:rFonts w:ascii="黑体" w:eastAsia="黑体"/>
          <w:sz w:val="32"/>
          <w:szCs w:val="32"/>
        </w:rPr>
      </w:pPr>
      <w:r>
        <w:rPr>
          <w:rFonts w:hint="eastAsia" w:ascii="黑体" w:hAnsi="黑体" w:eastAsia="黑体"/>
          <w:sz w:val="32"/>
          <w:szCs w:val="32"/>
          <w:lang w:val="en-US" w:eastAsia="zh-CN"/>
        </w:rPr>
        <w:t>八</w:t>
      </w:r>
      <w:r>
        <w:rPr>
          <w:rFonts w:hint="eastAsia" w:ascii="黑体" w:hAnsi="黑体" w:eastAsia="黑体"/>
          <w:sz w:val="32"/>
          <w:szCs w:val="32"/>
        </w:rPr>
        <w:t>、</w:t>
      </w:r>
      <w:r>
        <w:rPr>
          <w:rFonts w:hint="eastAsia" w:ascii="黑体" w:eastAsia="黑体"/>
          <w:sz w:val="32"/>
          <w:szCs w:val="32"/>
        </w:rPr>
        <w:t>执行时间</w:t>
      </w:r>
    </w:p>
    <w:p w14:paraId="377C576F">
      <w:pPr>
        <w:widowControl/>
        <w:spacing w:line="240" w:lineRule="auto"/>
        <w:ind w:firstLine="640" w:firstLineChars="200"/>
        <w:jc w:val="left"/>
        <w:rPr>
          <w:rFonts w:hint="eastAsia" w:ascii="仿宋_GB2312" w:eastAsia="仿宋_GB2312"/>
          <w:sz w:val="32"/>
          <w:szCs w:val="32"/>
        </w:rPr>
      </w:pPr>
      <w:r>
        <w:rPr>
          <w:rFonts w:hint="eastAsia" w:ascii="仿宋_GB2312" w:eastAsia="仿宋_GB2312"/>
          <w:color w:val="auto"/>
          <w:sz w:val="32"/>
          <w:szCs w:val="32"/>
        </w:rPr>
        <w:t>本通知自20</w:t>
      </w:r>
      <w:r>
        <w:rPr>
          <w:rFonts w:hint="eastAsia" w:ascii="仿宋_GB2312" w:eastAsia="仿宋_GB2312"/>
          <w:color w:val="auto"/>
          <w:sz w:val="32"/>
          <w:szCs w:val="32"/>
          <w:lang w:val="en-US" w:eastAsia="zh-CN"/>
        </w:rPr>
        <w:t>26</w:t>
      </w:r>
      <w:r>
        <w:rPr>
          <w:rFonts w:hint="eastAsia" w:ascii="仿宋_GB2312" w:eastAsia="仿宋_GB2312"/>
          <w:color w:val="auto"/>
          <w:sz w:val="32"/>
          <w:szCs w:val="32"/>
        </w:rPr>
        <w:t>年</w:t>
      </w:r>
      <w:r>
        <w:rPr>
          <w:rFonts w:ascii="仿宋_GB2312" w:eastAsia="仿宋_GB2312"/>
          <w:color w:val="auto"/>
          <w:sz w:val="32"/>
          <w:szCs w:val="32"/>
        </w:rPr>
        <w:t>XX</w:t>
      </w:r>
      <w:r>
        <w:rPr>
          <w:rFonts w:hint="eastAsia" w:ascii="仿宋_GB2312" w:eastAsia="仿宋_GB2312"/>
          <w:color w:val="auto"/>
          <w:sz w:val="32"/>
          <w:szCs w:val="32"/>
        </w:rPr>
        <w:t>月</w:t>
      </w:r>
      <w:r>
        <w:rPr>
          <w:rFonts w:ascii="仿宋_GB2312" w:eastAsia="仿宋_GB2312"/>
          <w:color w:val="auto"/>
          <w:sz w:val="32"/>
          <w:szCs w:val="32"/>
        </w:rPr>
        <w:t>XX</w:t>
      </w:r>
      <w:r>
        <w:rPr>
          <w:rFonts w:hint="eastAsia" w:ascii="仿宋_GB2312" w:eastAsia="仿宋_GB2312"/>
          <w:color w:val="auto"/>
          <w:sz w:val="32"/>
          <w:szCs w:val="32"/>
        </w:rPr>
        <w:t>日起执行</w:t>
      </w:r>
      <w:r>
        <w:rPr>
          <w:rFonts w:hint="eastAsia" w:ascii="仿宋_GB2312" w:hAnsi="Times New Roman" w:eastAsia="仿宋_GB2312" w:cs="Times New Roman"/>
          <w:color w:val="auto"/>
          <w:sz w:val="32"/>
          <w:szCs w:val="32"/>
          <w:lang w:eastAsia="zh-CN"/>
        </w:rPr>
        <w:t>，</w:t>
      </w:r>
      <w:r>
        <w:rPr>
          <w:rFonts w:hint="eastAsia" w:ascii="仿宋_GB2312" w:hAnsi="Times New Roman" w:eastAsia="仿宋_GB2312" w:cs="Times New Roman"/>
          <w:color w:val="auto"/>
          <w:spacing w:val="0"/>
          <w:kern w:val="2"/>
          <w:position w:val="0"/>
          <w:sz w:val="32"/>
          <w:szCs w:val="32"/>
          <w:lang w:val="en-US" w:eastAsia="zh-CN" w:bidi="ar"/>
        </w:rPr>
        <w:t>有效期5年。</w:t>
      </w:r>
      <w:r>
        <w:rPr>
          <w:rFonts w:hint="eastAsia" w:ascii="仿宋_GB2312" w:eastAsia="仿宋_GB2312"/>
          <w:color w:val="auto"/>
          <w:sz w:val="32"/>
          <w:szCs w:val="32"/>
        </w:rPr>
        <w:t>《</w:t>
      </w:r>
      <w:r>
        <w:rPr>
          <w:rFonts w:hint="eastAsia" w:ascii="仿宋_GB2312" w:hAnsi="Calibri" w:eastAsia="仿宋_GB2312" w:cs="Times New Roman"/>
          <w:color w:val="auto"/>
          <w:sz w:val="32"/>
          <w:szCs w:val="32"/>
        </w:rPr>
        <w:t>天津市国家税务局 天津市地方税务局 天津市科学技术委员会关于企业研究开发费用税前加计扣除项目鉴定有关问题的通知</w:t>
      </w:r>
      <w:r>
        <w:rPr>
          <w:rFonts w:hint="eastAsia" w:ascii="仿宋_GB2312" w:eastAsia="仿宋_GB2312"/>
          <w:color w:val="auto"/>
          <w:sz w:val="32"/>
          <w:szCs w:val="32"/>
        </w:rPr>
        <w:t>》（</w:t>
      </w:r>
      <w:r>
        <w:rPr>
          <w:rFonts w:hint="eastAsia" w:ascii="仿宋_GB2312" w:hAnsi="Century Gothic" w:eastAsia="仿宋_GB2312"/>
          <w:color w:val="auto"/>
          <w:sz w:val="32"/>
          <w:szCs w:val="32"/>
        </w:rPr>
        <w:t>津国税发〔2017〕59号</w:t>
      </w:r>
      <w:r>
        <w:rPr>
          <w:rFonts w:hint="eastAsia" w:ascii="仿宋_GB2312" w:eastAsia="仿宋_GB2312"/>
          <w:color w:val="auto"/>
          <w:sz w:val="32"/>
          <w:szCs w:val="32"/>
        </w:rPr>
        <w:t>）同时废止。</w:t>
      </w:r>
    </w:p>
    <w:p w14:paraId="3CD4F7B1">
      <w:pPr>
        <w:spacing w:line="600" w:lineRule="exact"/>
        <w:ind w:firstLine="640" w:firstLineChars="200"/>
        <w:jc w:val="left"/>
        <w:rPr>
          <w:rFonts w:hint="eastAsia" w:ascii="仿宋_GB2312" w:eastAsia="仿宋_GB2312"/>
          <w:sz w:val="32"/>
          <w:szCs w:val="32"/>
        </w:rPr>
      </w:pPr>
    </w:p>
    <w:p w14:paraId="357B5690">
      <w:pPr>
        <w:spacing w:line="600" w:lineRule="exact"/>
        <w:ind w:left="1779" w:leftChars="302" w:hanging="1145" w:hangingChars="358"/>
        <w:rPr>
          <w:rFonts w:hint="eastAsia" w:ascii="仿宋_GB2312" w:eastAsia="仿宋_GB2312"/>
          <w:sz w:val="32"/>
          <w:szCs w:val="32"/>
        </w:rPr>
      </w:pPr>
      <w:r>
        <w:rPr>
          <w:rFonts w:hint="eastAsia" w:ascii="仿宋_GB2312" w:eastAsia="仿宋_GB2312"/>
          <w:sz w:val="32"/>
          <w:szCs w:val="32"/>
        </w:rPr>
        <w:t>附件：1.天津市企业研究开发费用税前加计扣除申报项目鉴定申请表</w:t>
      </w:r>
    </w:p>
    <w:p w14:paraId="522AFE88">
      <w:pPr>
        <w:numPr>
          <w:ilvl w:val="0"/>
          <w:numId w:val="0"/>
        </w:numPr>
        <w:spacing w:line="600" w:lineRule="exact"/>
        <w:ind w:left="1783" w:leftChars="700" w:hanging="313" w:hangingChars="98"/>
        <w:rPr>
          <w:rFonts w:hint="eastAsia" w:ascii="仿宋_GB2312" w:eastAsia="仿宋_GB2312"/>
          <w:sz w:val="32"/>
          <w:szCs w:val="32"/>
        </w:rPr>
      </w:pPr>
      <w:r>
        <w:rPr>
          <w:rFonts w:hint="eastAsia" w:ascii="仿宋_GB2312" w:eastAsia="仿宋_GB2312"/>
          <w:kern w:val="2"/>
          <w:sz w:val="32"/>
          <w:szCs w:val="32"/>
          <w:lang w:val="en-US" w:eastAsia="zh-CN" w:bidi="ar-SA"/>
        </w:rPr>
        <w:t>2.</w:t>
      </w:r>
      <w:r>
        <w:rPr>
          <w:rFonts w:hint="eastAsia" w:ascii="仿宋_GB2312" w:eastAsia="仿宋_GB2312"/>
          <w:sz w:val="32"/>
          <w:szCs w:val="32"/>
        </w:rPr>
        <w:t>天津市企业研究开发费用税前加计扣除项目鉴定意见书</w:t>
      </w:r>
    </w:p>
    <w:p w14:paraId="21E32F6C">
      <w:pPr>
        <w:numPr>
          <w:ilvl w:val="0"/>
          <w:numId w:val="0"/>
        </w:numPr>
        <w:spacing w:line="600" w:lineRule="exact"/>
        <w:ind w:leftChars="602"/>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w:t>
      </w:r>
    </w:p>
    <w:p w14:paraId="36317FCF">
      <w:pPr>
        <w:spacing w:line="600" w:lineRule="exact"/>
        <w:ind w:left="2020" w:leftChars="200" w:hanging="1600" w:hangingChars="500"/>
        <w:rPr>
          <w:rFonts w:hint="eastAsia" w:ascii="仿宋_GB2312" w:eastAsia="仿宋_GB2312"/>
          <w:sz w:val="32"/>
          <w:szCs w:val="32"/>
        </w:rPr>
      </w:pPr>
      <w:r>
        <w:rPr>
          <w:rFonts w:hint="eastAsia" w:ascii="仿宋_GB2312" w:eastAsia="仿宋_GB2312"/>
          <w:sz w:val="32"/>
          <w:szCs w:val="32"/>
        </w:rPr>
        <w:t xml:space="preserve">     </w:t>
      </w:r>
    </w:p>
    <w:p w14:paraId="4688705B">
      <w:pPr>
        <w:wordWrap w:val="0"/>
        <w:spacing w:line="600" w:lineRule="exact"/>
        <w:ind w:firstLine="640" w:firstLineChars="200"/>
        <w:jc w:val="right"/>
        <w:rPr>
          <w:rFonts w:ascii="仿宋_GB2312" w:eastAsia="仿宋_GB2312"/>
          <w:sz w:val="32"/>
          <w:szCs w:val="32"/>
        </w:rPr>
      </w:pPr>
      <w:r>
        <w:rPr>
          <w:rFonts w:hint="eastAsia" w:ascii="仿宋_GB2312" w:hAnsi="Times New Roman" w:eastAsia="仿宋_GB2312" w:cs="Times New Roman"/>
          <w:sz w:val="32"/>
          <w:szCs w:val="32"/>
          <w:lang w:val="en-US" w:eastAsia="zh-CN"/>
        </w:rPr>
        <w:t xml:space="preserve">   </w:t>
      </w:r>
      <w:r>
        <w:rPr>
          <w:rFonts w:hint="eastAsia" w:ascii="仿宋_GB2312" w:hAnsi="Times New Roman" w:eastAsia="仿宋_GB2312" w:cs="Times New Roman"/>
          <w:sz w:val="32"/>
          <w:szCs w:val="32"/>
        </w:rPr>
        <w:t>天津市科学技术局</w:t>
      </w:r>
      <w:r>
        <w:rPr>
          <w:rFonts w:hint="eastAsia" w:ascii="仿宋_GB2312" w:hAnsi="Times New Roman" w:eastAsia="仿宋_GB2312" w:cs="Times New Roman"/>
          <w:sz w:val="32"/>
          <w:szCs w:val="32"/>
          <w:lang w:val="en-US" w:eastAsia="zh-CN"/>
        </w:rPr>
        <w:t xml:space="preserve">     </w:t>
      </w:r>
      <w:r>
        <w:rPr>
          <w:rFonts w:hint="eastAsia" w:ascii="仿宋_GB2312" w:hAnsi="Times New Roman" w:eastAsia="仿宋_GB2312" w:cs="Times New Roman"/>
          <w:sz w:val="32"/>
          <w:szCs w:val="32"/>
        </w:rPr>
        <w:t xml:space="preserve">国家税务总局天津市税务局 </w:t>
      </w:r>
      <w:r>
        <w:rPr>
          <w:rFonts w:hint="eastAsia" w:ascii="仿宋_GB2312" w:hAnsi="Times New Roman" w:eastAsia="仿宋_GB2312" w:cs="Times New Roman"/>
          <w:sz w:val="32"/>
          <w:szCs w:val="32"/>
          <w:lang w:val="en-US" w:eastAsia="zh-CN"/>
        </w:rPr>
        <w:t xml:space="preserve">     </w:t>
      </w:r>
      <w:r>
        <w:rPr>
          <w:rFonts w:hint="eastAsia" w:ascii="仿宋_GB2312" w:eastAsia="仿宋_GB2312"/>
          <w:sz w:val="32"/>
          <w:szCs w:val="32"/>
        </w:rPr>
        <w:t xml:space="preserve">               </w:t>
      </w:r>
    </w:p>
    <w:p w14:paraId="3D0904AE">
      <w:pPr>
        <w:wordWrap w:val="0"/>
        <w:spacing w:line="600" w:lineRule="exact"/>
        <w:ind w:left="0" w:firstLine="0"/>
        <w:jc w:val="both"/>
        <w:rPr>
          <w:rFonts w:ascii="仿宋_GB2312" w:eastAsia="仿宋_GB2312"/>
          <w:sz w:val="32"/>
          <w:szCs w:val="32"/>
        </w:rPr>
      </w:pPr>
      <w:r>
        <w:rPr>
          <w:rFonts w:hint="eastAsia" w:ascii="仿宋_GB2312" w:eastAsia="仿宋_GB2312"/>
          <w:sz w:val="32"/>
          <w:szCs w:val="32"/>
        </w:rPr>
        <w:t xml:space="preserve">   </w:t>
      </w:r>
    </w:p>
    <w:p w14:paraId="689EA3E9">
      <w:pPr>
        <w:wordWrap w:val="0"/>
        <w:spacing w:line="600" w:lineRule="exact"/>
        <w:ind w:firstLine="640" w:firstLineChars="200"/>
        <w:jc w:val="right"/>
        <w:rPr>
          <w:rFonts w:hint="eastAsia" w:ascii="仿宋_GB2312" w:eastAsia="仿宋_GB2312"/>
          <w:sz w:val="32"/>
          <w:szCs w:val="32"/>
        </w:rPr>
      </w:pPr>
      <w:r>
        <w:rPr>
          <w:rFonts w:hint="eastAsia" w:ascii="仿宋_GB2312" w:eastAsia="仿宋_GB2312"/>
          <w:sz w:val="32"/>
          <w:szCs w:val="32"/>
        </w:rPr>
        <w:t>2</w:t>
      </w:r>
      <w:r>
        <w:rPr>
          <w:rFonts w:hint="eastAsia" w:ascii="仿宋_GB2312" w:eastAsia="仿宋_GB2312"/>
          <w:color w:val="auto"/>
          <w:sz w:val="32"/>
          <w:szCs w:val="32"/>
        </w:rPr>
        <w:t>0</w:t>
      </w:r>
      <w:r>
        <w:rPr>
          <w:rFonts w:hint="eastAsia" w:ascii="仿宋_GB2312" w:eastAsia="仿宋_GB2312"/>
          <w:color w:val="auto"/>
          <w:sz w:val="32"/>
          <w:szCs w:val="32"/>
          <w:lang w:val="en-US" w:eastAsia="zh-CN"/>
        </w:rPr>
        <w:t>26</w:t>
      </w:r>
      <w:r>
        <w:rPr>
          <w:rFonts w:hint="eastAsia" w:ascii="仿宋_GB2312" w:eastAsia="仿宋_GB2312"/>
          <w:color w:val="auto"/>
          <w:sz w:val="32"/>
          <w:szCs w:val="32"/>
        </w:rPr>
        <w:t>年</w:t>
      </w:r>
      <w:r>
        <w:rPr>
          <w:rFonts w:ascii="仿宋_GB2312" w:eastAsia="仿宋_GB2312"/>
          <w:color w:val="auto"/>
          <w:sz w:val="32"/>
          <w:szCs w:val="32"/>
        </w:rPr>
        <w:t>XX</w:t>
      </w:r>
      <w:r>
        <w:rPr>
          <w:rFonts w:hint="eastAsia" w:ascii="仿宋_GB2312" w:eastAsia="仿宋_GB2312"/>
          <w:color w:val="auto"/>
          <w:sz w:val="32"/>
          <w:szCs w:val="32"/>
        </w:rPr>
        <w:t>月</w:t>
      </w:r>
      <w:r>
        <w:rPr>
          <w:rFonts w:ascii="仿宋_GB2312" w:eastAsia="仿宋_GB2312"/>
          <w:color w:val="auto"/>
          <w:sz w:val="32"/>
          <w:szCs w:val="32"/>
        </w:rPr>
        <w:t>XX</w:t>
      </w:r>
      <w:r>
        <w:rPr>
          <w:rFonts w:hint="eastAsia" w:ascii="仿宋_GB2312" w:eastAsia="仿宋_GB2312"/>
          <w:color w:val="auto"/>
          <w:sz w:val="32"/>
          <w:szCs w:val="32"/>
        </w:rPr>
        <w:t xml:space="preserve">日  </w:t>
      </w:r>
      <w:r>
        <w:rPr>
          <w:rFonts w:hint="eastAsia" w:ascii="仿宋_GB2312" w:eastAsia="仿宋_GB2312"/>
          <w:sz w:val="32"/>
          <w:szCs w:val="32"/>
        </w:rPr>
        <w:t xml:space="preserve">     </w:t>
      </w:r>
    </w:p>
    <w:p w14:paraId="29FA79BA">
      <w:pPr>
        <w:spacing w:line="600" w:lineRule="exact"/>
        <w:ind w:firstLine="627" w:firstLineChars="196"/>
        <w:rPr>
          <w:rFonts w:hint="eastAsia" w:ascii="仿宋_GB2312" w:hAnsi="宋体" w:eastAsia="仿宋_GB2312" w:cs="宋体"/>
          <w:sz w:val="32"/>
          <w:szCs w:val="32"/>
        </w:rPr>
      </w:pPr>
    </w:p>
    <w:p w14:paraId="7159E919">
      <w:pPr>
        <w:spacing w:line="600" w:lineRule="exact"/>
        <w:ind w:firstLine="627" w:firstLineChars="196"/>
        <w:rPr>
          <w:rFonts w:hint="eastAsia" w:ascii="仿宋_GB2312" w:hAnsi="宋体" w:eastAsia="仿宋_GB2312" w:cs="宋体"/>
          <w:sz w:val="32"/>
          <w:szCs w:val="32"/>
        </w:rPr>
      </w:pPr>
    </w:p>
    <w:p w14:paraId="6604F059">
      <w:pPr>
        <w:spacing w:line="600" w:lineRule="exact"/>
        <w:ind w:firstLine="627" w:firstLineChars="196"/>
        <w:rPr>
          <w:rFonts w:hint="eastAsia" w:ascii="仿宋_GB2312" w:hAnsi="宋体" w:eastAsia="仿宋_GB2312" w:cs="宋体"/>
          <w:sz w:val="32"/>
          <w:szCs w:val="32"/>
        </w:rPr>
      </w:pPr>
    </w:p>
    <w:p w14:paraId="141BB1A5">
      <w:pPr>
        <w:spacing w:line="600" w:lineRule="exact"/>
        <w:ind w:firstLine="627" w:firstLineChars="196"/>
        <w:rPr>
          <w:rFonts w:hint="eastAsia" w:ascii="仿宋_GB2312" w:hAnsi="宋体" w:eastAsia="仿宋_GB2312" w:cs="宋体"/>
          <w:sz w:val="32"/>
          <w:szCs w:val="32"/>
        </w:rPr>
      </w:pPr>
    </w:p>
    <w:p w14:paraId="3F8F554F">
      <w:pPr>
        <w:rPr>
          <w:rFonts w:hint="eastAsia"/>
        </w:rPr>
      </w:pPr>
    </w:p>
    <w:p w14:paraId="76DECC74">
      <w:pPr>
        <w:pStyle w:val="2"/>
        <w:rPr>
          <w:rFonts w:hint="eastAsia"/>
        </w:rPr>
      </w:pPr>
    </w:p>
    <w:p w14:paraId="28FCF108">
      <w:pPr>
        <w:rPr>
          <w:rFonts w:hint="eastAsia"/>
        </w:rPr>
      </w:pPr>
    </w:p>
    <w:p w14:paraId="77CDA2CA">
      <w:pPr>
        <w:pStyle w:val="2"/>
        <w:rPr>
          <w:rFonts w:hint="eastAsia"/>
        </w:rPr>
      </w:pPr>
    </w:p>
    <w:p w14:paraId="04D1D7FF">
      <w:pPr>
        <w:rPr>
          <w:rFonts w:hint="eastAsia"/>
        </w:rPr>
      </w:pPr>
    </w:p>
    <w:p w14:paraId="6D2AD308">
      <w:pPr>
        <w:pStyle w:val="2"/>
        <w:rPr>
          <w:rFonts w:hint="eastAsia"/>
        </w:rPr>
      </w:pPr>
    </w:p>
    <w:p w14:paraId="263CF7A8">
      <w:pPr>
        <w:rPr>
          <w:rFonts w:hint="eastAsia"/>
        </w:rPr>
      </w:pPr>
    </w:p>
    <w:p w14:paraId="27E461EB">
      <w:pPr>
        <w:rPr>
          <w:rFonts w:hint="eastAsia"/>
        </w:rPr>
      </w:pPr>
    </w:p>
    <w:p w14:paraId="2F9273FA">
      <w:pPr>
        <w:rPr>
          <w:rFonts w:hint="eastAsia"/>
        </w:rPr>
      </w:pPr>
    </w:p>
    <w:p w14:paraId="38019963">
      <w:pPr>
        <w:spacing w:line="520" w:lineRule="exact"/>
        <w:rPr>
          <w:rFonts w:hint="eastAsia" w:ascii="黑体" w:hAnsi="宋体" w:eastAsia="黑体" w:cs="宋体"/>
          <w:color w:val="000000"/>
          <w:kern w:val="0"/>
          <w:szCs w:val="21"/>
        </w:rPr>
      </w:pPr>
      <w:r>
        <w:rPr>
          <w:rFonts w:hint="eastAsia" w:ascii="黑体" w:hAnsi="宋体" w:eastAsia="黑体" w:cs="宋体"/>
          <w:color w:val="000000"/>
          <w:kern w:val="0"/>
          <w:sz w:val="32"/>
          <w:szCs w:val="32"/>
        </w:rPr>
        <w:t>附件1</w:t>
      </w:r>
    </w:p>
    <w:p w14:paraId="1D00A5F2">
      <w:pPr>
        <w:spacing w:line="520" w:lineRule="exact"/>
        <w:jc w:val="center"/>
        <w:rPr>
          <w:rFonts w:hint="eastAsia" w:ascii="方正小标宋简体" w:hAnsi="黑体" w:eastAsia="方正小标宋简体" w:cs="宋体"/>
          <w:color w:val="000000"/>
          <w:spacing w:val="-2"/>
          <w:kern w:val="0"/>
          <w:sz w:val="32"/>
          <w:szCs w:val="32"/>
        </w:rPr>
      </w:pPr>
    </w:p>
    <w:p w14:paraId="47CE2E18">
      <w:pPr>
        <w:spacing w:line="520" w:lineRule="exact"/>
        <w:jc w:val="center"/>
        <w:rPr>
          <w:rFonts w:hint="eastAsia" w:ascii="方正小标宋简体" w:hAnsi="黑体" w:eastAsia="方正小标宋简体" w:cs="宋体"/>
          <w:color w:val="000000"/>
          <w:spacing w:val="-2"/>
          <w:kern w:val="0"/>
          <w:sz w:val="32"/>
          <w:szCs w:val="32"/>
        </w:rPr>
      </w:pPr>
      <w:r>
        <w:rPr>
          <w:rFonts w:hint="eastAsia" w:ascii="方正小标宋简体" w:hAnsi="黑体" w:eastAsia="方正小标宋简体" w:cs="宋体"/>
          <w:color w:val="000000"/>
          <w:spacing w:val="-2"/>
          <w:kern w:val="0"/>
          <w:sz w:val="32"/>
          <w:szCs w:val="32"/>
        </w:rPr>
        <w:t>天津市企业研究开发费用税前加计扣除申报项目鉴定申请表</w:t>
      </w:r>
    </w:p>
    <w:p w14:paraId="0C136E11">
      <w:pPr>
        <w:spacing w:before="156" w:beforeLines="50" w:after="156" w:afterLines="50" w:line="520" w:lineRule="exact"/>
        <w:rPr>
          <w:rFonts w:ascii="黑体" w:hAnsi="宋体" w:eastAsia="黑体" w:cs="宋体"/>
          <w:color w:val="000000"/>
          <w:kern w:val="0"/>
          <w:sz w:val="24"/>
        </w:rPr>
      </w:pPr>
      <w:r>
        <w:rPr>
          <w:rFonts w:hint="eastAsia" w:ascii="黑体" w:hAnsi="宋体" w:eastAsia="黑体" w:cs="宋体"/>
          <w:color w:val="000000"/>
          <w:kern w:val="0"/>
          <w:sz w:val="32"/>
          <w:szCs w:val="32"/>
          <w:u w:val="single"/>
        </w:rPr>
        <w:t xml:space="preserve">                     ：</w:t>
      </w:r>
      <w:r>
        <w:rPr>
          <w:rFonts w:hint="eastAsia" w:ascii="黑体" w:hAnsi="宋体" w:eastAsia="黑体" w:cs="宋体"/>
          <w:color w:val="000000"/>
          <w:kern w:val="0"/>
          <w:sz w:val="24"/>
        </w:rPr>
        <w:t>（科技部门名称）</w:t>
      </w:r>
    </w:p>
    <w:tbl>
      <w:tblPr>
        <w:tblStyle w:val="9"/>
        <w:tblW w:w="0" w:type="auto"/>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5"/>
        <w:gridCol w:w="3556"/>
        <w:gridCol w:w="1236"/>
        <w:gridCol w:w="2021"/>
      </w:tblGrid>
      <w:tr w14:paraId="13193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635" w:type="dxa"/>
            <w:noWrap w:val="0"/>
            <w:vAlign w:val="center"/>
          </w:tcPr>
          <w:p w14:paraId="59216758">
            <w:pPr>
              <w:rPr>
                <w:rFonts w:ascii="仿宋_GB2312" w:hAnsi="宋体" w:eastAsia="仿宋_GB2312" w:cs="宋体"/>
                <w:color w:val="000000"/>
                <w:kern w:val="0"/>
                <w:sz w:val="24"/>
              </w:rPr>
            </w:pPr>
            <w:r>
              <w:rPr>
                <w:rFonts w:hint="eastAsia" w:ascii="仿宋_GB2312" w:hAnsi="宋体" w:eastAsia="仿宋_GB2312" w:cs="宋体"/>
                <w:color w:val="000000"/>
                <w:kern w:val="0"/>
                <w:sz w:val="24"/>
                <w:lang w:val="en-US" w:eastAsia="zh-CN"/>
              </w:rPr>
              <w:t>项目</w:t>
            </w:r>
            <w:r>
              <w:rPr>
                <w:rFonts w:hint="eastAsia" w:ascii="仿宋_GB2312" w:hAnsi="宋体" w:eastAsia="仿宋_GB2312" w:cs="宋体"/>
                <w:color w:val="000000"/>
                <w:kern w:val="0"/>
                <w:sz w:val="24"/>
              </w:rPr>
              <w:t>名称</w:t>
            </w:r>
          </w:p>
        </w:tc>
        <w:tc>
          <w:tcPr>
            <w:tcW w:w="6813" w:type="dxa"/>
            <w:gridSpan w:val="3"/>
            <w:noWrap w:val="0"/>
            <w:vAlign w:val="center"/>
          </w:tcPr>
          <w:p w14:paraId="6A1DF0EE">
            <w:pPr>
              <w:rPr>
                <w:rFonts w:ascii="仿宋_GB2312" w:hAnsi="宋体" w:eastAsia="仿宋_GB2312" w:cs="宋体"/>
                <w:color w:val="000000"/>
                <w:kern w:val="0"/>
                <w:sz w:val="24"/>
              </w:rPr>
            </w:pPr>
          </w:p>
        </w:tc>
      </w:tr>
      <w:tr w14:paraId="08217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635" w:type="dxa"/>
            <w:noWrap w:val="0"/>
            <w:vAlign w:val="center"/>
          </w:tcPr>
          <w:p w14:paraId="469D288C">
            <w:pPr>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lang w:val="en-US" w:eastAsia="zh-CN"/>
              </w:rPr>
              <w:t>企业名称</w:t>
            </w:r>
          </w:p>
        </w:tc>
        <w:tc>
          <w:tcPr>
            <w:tcW w:w="3556" w:type="dxa"/>
            <w:noWrap w:val="0"/>
            <w:vAlign w:val="center"/>
          </w:tcPr>
          <w:p w14:paraId="69143CD4">
            <w:pPr>
              <w:rPr>
                <w:rFonts w:ascii="仿宋_GB2312" w:hAnsi="宋体" w:eastAsia="仿宋_GB2312" w:cs="宋体"/>
                <w:color w:val="000000"/>
                <w:kern w:val="0"/>
                <w:sz w:val="24"/>
              </w:rPr>
            </w:pPr>
          </w:p>
        </w:tc>
        <w:tc>
          <w:tcPr>
            <w:tcW w:w="1236" w:type="dxa"/>
            <w:noWrap w:val="0"/>
            <w:vAlign w:val="center"/>
          </w:tcPr>
          <w:p w14:paraId="2636F799">
            <w:pPr>
              <w:rPr>
                <w:rFonts w:hint="default"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lang w:val="en-US" w:eastAsia="zh-CN"/>
              </w:rPr>
              <w:t>鉴定年度</w:t>
            </w:r>
          </w:p>
        </w:tc>
        <w:tc>
          <w:tcPr>
            <w:tcW w:w="2021" w:type="dxa"/>
            <w:noWrap w:val="0"/>
            <w:vAlign w:val="center"/>
          </w:tcPr>
          <w:p w14:paraId="31E6F0EE">
            <w:pPr>
              <w:rPr>
                <w:rFonts w:ascii="仿宋_GB2312" w:hAnsi="宋体" w:eastAsia="仿宋_GB2312" w:cs="宋体"/>
                <w:color w:val="000000"/>
                <w:kern w:val="0"/>
                <w:sz w:val="24"/>
              </w:rPr>
            </w:pPr>
          </w:p>
        </w:tc>
      </w:tr>
      <w:tr w14:paraId="2E447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635" w:type="dxa"/>
            <w:noWrap w:val="0"/>
            <w:vAlign w:val="center"/>
          </w:tcPr>
          <w:p w14:paraId="08D56186">
            <w:pPr>
              <w:rPr>
                <w:rFonts w:hint="eastAsia"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lang w:val="en-US" w:eastAsia="zh-CN"/>
              </w:rPr>
              <w:t>企业联系人</w:t>
            </w:r>
          </w:p>
        </w:tc>
        <w:tc>
          <w:tcPr>
            <w:tcW w:w="3556" w:type="dxa"/>
            <w:noWrap w:val="0"/>
            <w:vAlign w:val="center"/>
          </w:tcPr>
          <w:p w14:paraId="2EC589CB">
            <w:pPr>
              <w:rPr>
                <w:rFonts w:ascii="仿宋_GB2312" w:hAnsi="宋体" w:eastAsia="仿宋_GB2312" w:cs="宋体"/>
                <w:color w:val="000000"/>
                <w:kern w:val="0"/>
                <w:sz w:val="24"/>
              </w:rPr>
            </w:pPr>
          </w:p>
        </w:tc>
        <w:tc>
          <w:tcPr>
            <w:tcW w:w="1236" w:type="dxa"/>
            <w:noWrap w:val="0"/>
            <w:vAlign w:val="center"/>
          </w:tcPr>
          <w:p w14:paraId="60214101">
            <w:pPr>
              <w:rPr>
                <w:rFonts w:hint="eastAsia"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lang w:val="en-US" w:eastAsia="zh-CN"/>
              </w:rPr>
              <w:t>联系方式</w:t>
            </w:r>
          </w:p>
        </w:tc>
        <w:tc>
          <w:tcPr>
            <w:tcW w:w="2021" w:type="dxa"/>
            <w:noWrap w:val="0"/>
            <w:vAlign w:val="center"/>
          </w:tcPr>
          <w:p w14:paraId="503619E4">
            <w:pPr>
              <w:rPr>
                <w:rFonts w:ascii="仿宋_GB2312" w:hAnsi="宋体" w:eastAsia="仿宋_GB2312" w:cs="宋体"/>
                <w:color w:val="000000"/>
                <w:kern w:val="0"/>
                <w:sz w:val="24"/>
              </w:rPr>
            </w:pPr>
          </w:p>
        </w:tc>
      </w:tr>
      <w:tr w14:paraId="5AFFC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0" w:hRule="atLeast"/>
        </w:trPr>
        <w:tc>
          <w:tcPr>
            <w:tcW w:w="8448" w:type="dxa"/>
            <w:gridSpan w:val="4"/>
            <w:noWrap w:val="0"/>
            <w:vAlign w:val="top"/>
          </w:tcPr>
          <w:p w14:paraId="651DCBEB">
            <w:pPr>
              <w:rPr>
                <w:rFonts w:ascii="仿宋_GB2312" w:hAnsi="宋体" w:eastAsia="仿宋_GB2312" w:cs="宋体"/>
                <w:b/>
                <w:color w:val="000000"/>
                <w:kern w:val="0"/>
                <w:sz w:val="24"/>
              </w:rPr>
            </w:pPr>
            <w:r>
              <w:rPr>
                <w:rFonts w:hint="eastAsia" w:ascii="仿宋_GB2312" w:hAnsi="宋体" w:eastAsia="仿宋_GB2312" w:cs="宋体"/>
                <w:b/>
                <w:color w:val="000000"/>
                <w:kern w:val="0"/>
                <w:sz w:val="24"/>
              </w:rPr>
              <w:t>申请鉴定事项：</w:t>
            </w:r>
          </w:p>
          <w:p w14:paraId="07817568">
            <w:pPr>
              <w:rPr>
                <w:rFonts w:ascii="仿宋_GB2312" w:hAnsi="宋体" w:eastAsia="仿宋_GB2312" w:cs="宋体"/>
                <w:color w:val="000000"/>
                <w:kern w:val="0"/>
                <w:sz w:val="24"/>
              </w:rPr>
            </w:pPr>
            <w:r>
              <w:rPr>
                <w:rFonts w:hint="eastAsia" w:ascii="仿宋_GB2312" w:hAnsi="宋体" w:eastAsia="仿宋_GB2312" w:cs="宋体"/>
                <w:color w:val="000000"/>
                <w:kern w:val="0"/>
                <w:sz w:val="24"/>
              </w:rPr>
              <w:t>该项目是否属于可加计扣除的研发活动？</w:t>
            </w:r>
          </w:p>
          <w:p w14:paraId="29E2EF78">
            <w:pPr>
              <w:rPr>
                <w:rFonts w:ascii="仿宋_GB2312" w:hAnsi="宋体" w:eastAsia="仿宋_GB2312" w:cs="宋体"/>
                <w:color w:val="000000"/>
                <w:kern w:val="0"/>
                <w:sz w:val="24"/>
              </w:rPr>
            </w:pPr>
            <w:r>
              <w:rPr>
                <w:rFonts w:hint="eastAsia" w:ascii="仿宋_GB2312" w:hAnsi="宋体" w:eastAsia="仿宋_GB2312" w:cs="宋体"/>
                <w:color w:val="000000"/>
                <w:kern w:val="0"/>
                <w:sz w:val="24"/>
              </w:rPr>
              <w:t>简要说明存在异议理由：</w:t>
            </w:r>
          </w:p>
          <w:p w14:paraId="3A0D5FDC">
            <w:pPr>
              <w:rPr>
                <w:rFonts w:ascii="仿宋_GB2312" w:hAnsi="宋体" w:eastAsia="仿宋_GB2312" w:cs="宋体"/>
                <w:color w:val="000000"/>
                <w:kern w:val="0"/>
                <w:sz w:val="24"/>
              </w:rPr>
            </w:pPr>
          </w:p>
          <w:p w14:paraId="5F731315">
            <w:pPr>
              <w:rPr>
                <w:rFonts w:ascii="仿宋_GB2312" w:hAnsi="宋体" w:eastAsia="仿宋_GB2312" w:cs="宋体"/>
                <w:color w:val="000000"/>
                <w:kern w:val="0"/>
                <w:sz w:val="24"/>
              </w:rPr>
            </w:pPr>
          </w:p>
          <w:p w14:paraId="5EF7E18C">
            <w:pPr>
              <w:rPr>
                <w:rFonts w:ascii="仿宋_GB2312" w:hAnsi="宋体" w:eastAsia="仿宋_GB2312" w:cs="宋体"/>
                <w:color w:val="000000"/>
                <w:kern w:val="0"/>
                <w:sz w:val="24"/>
              </w:rPr>
            </w:pPr>
          </w:p>
          <w:p w14:paraId="1023F793">
            <w:pPr>
              <w:rPr>
                <w:rFonts w:hint="eastAsia" w:ascii="仿宋_GB2312" w:hAnsi="宋体" w:eastAsia="仿宋_GB2312" w:cs="宋体"/>
                <w:color w:val="000000"/>
                <w:kern w:val="0"/>
                <w:sz w:val="24"/>
              </w:rPr>
            </w:pPr>
          </w:p>
          <w:p w14:paraId="150BDB30">
            <w:pPr>
              <w:rPr>
                <w:rFonts w:hint="eastAsia" w:ascii="仿宋_GB2312" w:hAnsi="宋体" w:eastAsia="仿宋_GB2312" w:cs="宋体"/>
                <w:color w:val="000000"/>
                <w:kern w:val="0"/>
                <w:sz w:val="24"/>
              </w:rPr>
            </w:pPr>
          </w:p>
          <w:p w14:paraId="6B2E227D">
            <w:pPr>
              <w:rPr>
                <w:rFonts w:hint="eastAsia" w:ascii="仿宋_GB2312" w:hAnsi="宋体" w:eastAsia="仿宋_GB2312" w:cs="宋体"/>
                <w:color w:val="000000"/>
                <w:kern w:val="0"/>
                <w:sz w:val="24"/>
              </w:rPr>
            </w:pPr>
          </w:p>
          <w:p w14:paraId="5726D7B2">
            <w:pPr>
              <w:rPr>
                <w:rFonts w:ascii="仿宋_GB2312" w:hAnsi="宋体" w:eastAsia="仿宋_GB2312" w:cs="宋体"/>
                <w:color w:val="000000"/>
                <w:kern w:val="0"/>
                <w:sz w:val="24"/>
              </w:rPr>
            </w:pPr>
          </w:p>
          <w:p w14:paraId="3A835263">
            <w:pPr>
              <w:rPr>
                <w:rFonts w:ascii="仿宋_GB2312" w:hAnsi="宋体" w:eastAsia="仿宋_GB2312" w:cs="宋体"/>
                <w:color w:val="000000"/>
                <w:kern w:val="0"/>
                <w:sz w:val="24"/>
              </w:rPr>
            </w:pPr>
          </w:p>
          <w:p w14:paraId="7E6F6960">
            <w:pPr>
              <w:rPr>
                <w:rFonts w:ascii="仿宋_GB2312" w:hAnsi="宋体" w:eastAsia="仿宋_GB2312" w:cs="宋体"/>
                <w:color w:val="000000"/>
                <w:kern w:val="0"/>
                <w:sz w:val="24"/>
              </w:rPr>
            </w:pPr>
            <w:r>
              <w:rPr>
                <w:rFonts w:hint="eastAsia" w:ascii="仿宋_GB2312" w:hAnsi="宋体" w:eastAsia="仿宋_GB2312" w:cs="宋体"/>
                <w:color w:val="000000"/>
                <w:kern w:val="0"/>
                <w:sz w:val="24"/>
              </w:rPr>
              <w:t>联 系 人：</w:t>
            </w:r>
          </w:p>
          <w:p w14:paraId="33BF2A8A">
            <w:pPr>
              <w:rPr>
                <w:rFonts w:ascii="仿宋_GB2312" w:hAnsi="宋体" w:eastAsia="仿宋_GB2312" w:cs="宋体"/>
                <w:color w:val="000000"/>
                <w:kern w:val="0"/>
                <w:sz w:val="24"/>
              </w:rPr>
            </w:pPr>
            <w:r>
              <w:rPr>
                <w:rFonts w:hint="eastAsia" w:ascii="仿宋_GB2312" w:hAnsi="宋体" w:eastAsia="仿宋_GB2312" w:cs="宋体"/>
                <w:color w:val="000000"/>
                <w:kern w:val="0"/>
                <w:sz w:val="24"/>
              </w:rPr>
              <w:t>联系电话：</w:t>
            </w:r>
          </w:p>
          <w:p w14:paraId="612C93F0">
            <w:pPr>
              <w:rPr>
                <w:rFonts w:ascii="仿宋_GB2312" w:hAnsi="宋体" w:eastAsia="仿宋_GB2312" w:cs="宋体"/>
                <w:color w:val="000000"/>
                <w:kern w:val="0"/>
                <w:sz w:val="24"/>
              </w:rPr>
            </w:pPr>
          </w:p>
          <w:p w14:paraId="1D0CA7D8">
            <w:pPr>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主管税务机关（公章）</w:t>
            </w:r>
          </w:p>
          <w:p w14:paraId="3559BDFF">
            <w:pPr>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申请鉴定日期：      年    月    日</w:t>
            </w:r>
          </w:p>
        </w:tc>
      </w:tr>
      <w:tr w14:paraId="7C665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8448" w:type="dxa"/>
            <w:gridSpan w:val="4"/>
            <w:noWrap w:val="0"/>
            <w:vAlign w:val="top"/>
          </w:tcPr>
          <w:p w14:paraId="005ABAD6">
            <w:pPr>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回  执</w:t>
            </w:r>
          </w:p>
        </w:tc>
      </w:tr>
      <w:tr w14:paraId="0B990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trPr>
        <w:tc>
          <w:tcPr>
            <w:tcW w:w="8448" w:type="dxa"/>
            <w:gridSpan w:val="4"/>
            <w:tcBorders>
              <w:bottom w:val="single" w:color="auto" w:sz="4" w:space="0"/>
            </w:tcBorders>
            <w:noWrap w:val="0"/>
            <w:vAlign w:val="top"/>
          </w:tcPr>
          <w:p w14:paraId="1BCFBC09">
            <w:pPr>
              <w:spacing w:before="156" w:beforeLines="50" w:after="156" w:afterLines="50"/>
              <w:rPr>
                <w:rFonts w:ascii="仿宋_GB2312" w:hAnsi="宋体" w:eastAsia="仿宋_GB2312" w:cs="宋体"/>
                <w:color w:val="000000"/>
                <w:kern w:val="0"/>
                <w:sz w:val="24"/>
              </w:rPr>
            </w:pPr>
            <w:r>
              <w:rPr>
                <w:rFonts w:hint="eastAsia" w:ascii="仿宋_GB2312" w:hAnsi="宋体" w:eastAsia="仿宋_GB2312" w:cs="宋体"/>
                <w:color w:val="000000"/>
                <w:kern w:val="0"/>
                <w:sz w:val="24"/>
                <w:u w:val="single"/>
              </w:rPr>
              <w:t xml:space="preserve">                    </w:t>
            </w:r>
            <w:r>
              <w:rPr>
                <w:rFonts w:hint="eastAsia" w:ascii="仿宋_GB2312" w:hAnsi="宋体" w:eastAsia="仿宋_GB2312" w:cs="宋体"/>
                <w:color w:val="000000"/>
                <w:kern w:val="0"/>
                <w:sz w:val="24"/>
                <w:u w:val="single"/>
                <w:lang w:eastAsia="zh-CN"/>
              </w:rPr>
              <w:t>：</w:t>
            </w:r>
            <w:r>
              <w:rPr>
                <w:rFonts w:hint="eastAsia" w:ascii="仿宋_GB2312" w:hAnsi="宋体" w:eastAsia="仿宋_GB2312" w:cs="宋体"/>
                <w:color w:val="000000"/>
                <w:kern w:val="0"/>
                <w:sz w:val="24"/>
              </w:rPr>
              <w:t>（税务局）</w:t>
            </w:r>
          </w:p>
          <w:p w14:paraId="30FACC43">
            <w:pPr>
              <w:spacing w:before="156" w:beforeLines="50" w:after="156" w:afterLines="50"/>
              <w:ind w:firstLine="480" w:firstLineChars="200"/>
              <w:rPr>
                <w:rFonts w:ascii="仿宋_GB2312" w:hAnsi="宋体" w:eastAsia="仿宋_GB2312" w:cs="宋体"/>
                <w:color w:val="000000"/>
                <w:kern w:val="0"/>
                <w:sz w:val="24"/>
              </w:rPr>
            </w:pPr>
            <w:r>
              <w:rPr>
                <w:rFonts w:hint="eastAsia" w:ascii="仿宋_GB2312" w:hAnsi="宋体" w:eastAsia="仿宋_GB2312" w:cs="宋体"/>
                <w:color w:val="000000"/>
                <w:kern w:val="0"/>
                <w:sz w:val="24"/>
              </w:rPr>
              <w:t>你局申请鉴定的项目</w:t>
            </w:r>
            <w:r>
              <w:rPr>
                <w:rFonts w:hint="eastAsia" w:ascii="仿宋_GB2312" w:hAnsi="宋体" w:eastAsia="仿宋_GB2312" w:cs="宋体"/>
                <w:color w:val="000000"/>
                <w:kern w:val="0"/>
                <w:sz w:val="24"/>
                <w:u w:val="single"/>
              </w:rPr>
              <w:t xml:space="preserve">                                               </w:t>
            </w:r>
          </w:p>
          <w:p w14:paraId="493A7CB6">
            <w:pP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收悉。</w:t>
            </w:r>
          </w:p>
          <w:p w14:paraId="033E66A3">
            <w:pPr>
              <w:rPr>
                <w:rFonts w:hint="eastAsia" w:ascii="仿宋_GB2312" w:hAnsi="宋体" w:eastAsia="仿宋_GB2312" w:cs="宋体"/>
                <w:color w:val="000000"/>
                <w:kern w:val="0"/>
                <w:sz w:val="24"/>
              </w:rPr>
            </w:pPr>
          </w:p>
          <w:p w14:paraId="6473AEE7">
            <w:pPr>
              <w:ind w:firstLine="480" w:firstLineChars="200"/>
              <w:rPr>
                <w:rFonts w:ascii="仿宋_GB2312" w:hAnsi="宋体" w:eastAsia="仿宋_GB2312" w:cs="宋体"/>
                <w:color w:val="000000"/>
                <w:kern w:val="0"/>
                <w:sz w:val="24"/>
              </w:rPr>
            </w:pPr>
          </w:p>
          <w:p w14:paraId="2861771F">
            <w:pPr>
              <w:ind w:firstLine="480" w:firstLineChars="2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科技部门（公章）</w:t>
            </w:r>
          </w:p>
          <w:p w14:paraId="0E12689D">
            <w:pPr>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年      月     日</w:t>
            </w:r>
          </w:p>
        </w:tc>
      </w:tr>
    </w:tbl>
    <w:p w14:paraId="7781182A">
      <w:pPr>
        <w:widowControl/>
        <w:spacing w:line="600" w:lineRule="exact"/>
        <w:ind w:left="0" w:leftChars="0" w:firstLine="0" w:firstLineChars="0"/>
        <w:jc w:val="left"/>
        <w:rPr>
          <w:rFonts w:hint="eastAsia" w:ascii="黑体" w:hAnsi="宋体" w:eastAsia="黑体" w:cs="宋体"/>
          <w:color w:val="000000"/>
          <w:kern w:val="0"/>
          <w:sz w:val="32"/>
          <w:szCs w:val="32"/>
        </w:rPr>
      </w:pPr>
    </w:p>
    <w:p w14:paraId="3D166423">
      <w:pPr>
        <w:widowControl/>
        <w:spacing w:line="600" w:lineRule="exact"/>
        <w:ind w:left="1" w:leftChars="-85" w:hanging="179" w:hangingChars="56"/>
        <w:jc w:val="left"/>
        <w:rPr>
          <w:rFonts w:hint="eastAsia" w:ascii="黑体" w:hAnsi="宋体" w:eastAsia="黑体" w:cs="宋体"/>
          <w:i/>
          <w:color w:val="FF0000"/>
          <w:kern w:val="0"/>
          <w:sz w:val="24"/>
        </w:rPr>
      </w:pPr>
      <w:r>
        <w:rPr>
          <w:rFonts w:hint="eastAsia" w:ascii="黑体" w:hAnsi="宋体" w:eastAsia="黑体" w:cs="宋体"/>
          <w:color w:val="000000"/>
          <w:kern w:val="0"/>
          <w:sz w:val="32"/>
          <w:szCs w:val="32"/>
        </w:rPr>
        <w:t>附件2</w:t>
      </w:r>
      <w:r>
        <w:rPr>
          <w:rFonts w:hint="eastAsia" w:ascii="黑体" w:hAnsi="宋体" w:eastAsia="黑体" w:cs="宋体"/>
          <w:i/>
          <w:color w:val="FF0000"/>
          <w:kern w:val="0"/>
          <w:sz w:val="24"/>
        </w:rPr>
        <w:t xml:space="preserve"> </w:t>
      </w:r>
    </w:p>
    <w:p w14:paraId="7AFAE5CD">
      <w:pPr>
        <w:adjustRightInd w:val="0"/>
        <w:snapToGrid w:val="0"/>
        <w:jc w:val="center"/>
        <w:rPr>
          <w:rStyle w:val="11"/>
          <w:rFonts w:hint="eastAsia" w:ascii="方正小标宋简体" w:hAnsi="黑体" w:eastAsia="方正小标宋简体"/>
          <w:b w:val="0"/>
          <w:color w:val="000000"/>
          <w:sz w:val="30"/>
          <w:szCs w:val="30"/>
        </w:rPr>
      </w:pPr>
    </w:p>
    <w:p w14:paraId="1E505224">
      <w:pPr>
        <w:adjustRightInd w:val="0"/>
        <w:snapToGrid w:val="0"/>
        <w:jc w:val="center"/>
        <w:rPr>
          <w:rFonts w:hint="eastAsia" w:ascii="方正小标宋简体" w:hAnsi="黑体" w:eastAsia="方正小标宋简体"/>
          <w:b/>
          <w:bCs/>
          <w:sz w:val="36"/>
          <w:szCs w:val="36"/>
        </w:rPr>
      </w:pPr>
      <w:r>
        <w:rPr>
          <w:rStyle w:val="11"/>
          <w:rFonts w:hint="eastAsia" w:ascii="方正小标宋简体" w:hAnsi="黑体" w:eastAsia="方正小标宋简体"/>
          <w:b w:val="0"/>
          <w:color w:val="000000"/>
          <w:sz w:val="36"/>
          <w:szCs w:val="36"/>
        </w:rPr>
        <w:t>天津市企业研究开发费用税前加计扣除项目鉴定意见书</w:t>
      </w:r>
    </w:p>
    <w:tbl>
      <w:tblPr>
        <w:tblStyle w:val="9"/>
        <w:tblW w:w="941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64"/>
        <w:gridCol w:w="4253"/>
        <w:gridCol w:w="1275"/>
        <w:gridCol w:w="2623"/>
      </w:tblGrid>
      <w:tr w14:paraId="163D37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15" w:type="dxa"/>
            <w:gridSpan w:val="4"/>
            <w:noWrap w:val="0"/>
            <w:vAlign w:val="center"/>
          </w:tcPr>
          <w:p w14:paraId="7B9C8610">
            <w:pPr>
              <w:adjustRightInd w:val="0"/>
              <w:snapToGrid w:val="0"/>
              <w:spacing w:after="46" w:afterLines="15" w:line="360" w:lineRule="exact"/>
              <w:rPr>
                <w:rFonts w:hint="default" w:ascii="仿宋_GB2312" w:eastAsia="仿宋_GB2312"/>
                <w:sz w:val="24"/>
                <w:lang w:val="en"/>
              </w:rPr>
            </w:pPr>
            <w:r>
              <w:rPr>
                <w:rFonts w:hint="eastAsia" w:ascii="仿宋_GB2312" w:eastAsia="仿宋_GB2312"/>
                <w:sz w:val="24"/>
              </w:rPr>
              <w:t>项目名称</w:t>
            </w:r>
            <w:r>
              <w:rPr>
                <w:rFonts w:hint="default" w:ascii="仿宋_GB2312" w:eastAsia="仿宋_GB2312"/>
                <w:sz w:val="24"/>
                <w:lang w:val="en"/>
              </w:rPr>
              <w:t>：</w:t>
            </w:r>
          </w:p>
        </w:tc>
      </w:tr>
      <w:tr w14:paraId="6BE697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64" w:type="dxa"/>
            <w:noWrap w:val="0"/>
            <w:vAlign w:val="center"/>
          </w:tcPr>
          <w:p w14:paraId="03AAADFA">
            <w:pPr>
              <w:adjustRightInd w:val="0"/>
              <w:snapToGrid w:val="0"/>
              <w:spacing w:after="46" w:afterLines="15" w:line="360" w:lineRule="exact"/>
              <w:rPr>
                <w:rFonts w:hint="eastAsia" w:ascii="仿宋_GB2312" w:eastAsia="仿宋_GB2312"/>
                <w:sz w:val="24"/>
                <w:lang w:eastAsia="zh-CN"/>
              </w:rPr>
            </w:pPr>
            <w:r>
              <w:rPr>
                <w:rFonts w:hint="eastAsia" w:ascii="仿宋_GB2312" w:eastAsia="仿宋_GB2312"/>
                <w:sz w:val="24"/>
                <w:lang w:val="en-US" w:eastAsia="zh-CN"/>
              </w:rPr>
              <w:t>企业名称</w:t>
            </w:r>
          </w:p>
        </w:tc>
        <w:tc>
          <w:tcPr>
            <w:tcW w:w="4253" w:type="dxa"/>
            <w:noWrap w:val="0"/>
            <w:vAlign w:val="center"/>
          </w:tcPr>
          <w:p w14:paraId="2DD015CF">
            <w:pPr>
              <w:adjustRightInd w:val="0"/>
              <w:snapToGrid w:val="0"/>
              <w:spacing w:after="46" w:afterLines="15" w:line="360" w:lineRule="exact"/>
              <w:rPr>
                <w:rFonts w:ascii="仿宋_GB2312" w:eastAsia="仿宋_GB2312"/>
                <w:sz w:val="24"/>
              </w:rPr>
            </w:pPr>
          </w:p>
        </w:tc>
        <w:tc>
          <w:tcPr>
            <w:tcW w:w="1275" w:type="dxa"/>
            <w:noWrap w:val="0"/>
            <w:vAlign w:val="center"/>
          </w:tcPr>
          <w:p w14:paraId="001781E7">
            <w:pPr>
              <w:adjustRightInd w:val="0"/>
              <w:snapToGrid w:val="0"/>
              <w:spacing w:after="46" w:afterLines="15" w:line="360" w:lineRule="exact"/>
              <w:rPr>
                <w:rFonts w:ascii="仿宋_GB2312" w:eastAsia="仿宋_GB2312"/>
                <w:sz w:val="24"/>
              </w:rPr>
            </w:pPr>
            <w:r>
              <w:rPr>
                <w:rFonts w:hint="eastAsia" w:ascii="仿宋_GB2312" w:eastAsia="仿宋_GB2312"/>
                <w:sz w:val="24"/>
              </w:rPr>
              <w:t>所属年度</w:t>
            </w:r>
          </w:p>
        </w:tc>
        <w:tc>
          <w:tcPr>
            <w:tcW w:w="2623" w:type="dxa"/>
            <w:noWrap w:val="0"/>
            <w:vAlign w:val="center"/>
          </w:tcPr>
          <w:p w14:paraId="3E1950D8">
            <w:pPr>
              <w:adjustRightInd w:val="0"/>
              <w:snapToGrid w:val="0"/>
              <w:spacing w:after="46" w:afterLines="15" w:line="360" w:lineRule="exact"/>
              <w:rPr>
                <w:rFonts w:ascii="仿宋_GB2312" w:eastAsia="仿宋_GB2312"/>
                <w:sz w:val="24"/>
              </w:rPr>
            </w:pPr>
          </w:p>
        </w:tc>
      </w:tr>
      <w:tr w14:paraId="2CC427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64" w:hRule="atLeast"/>
          <w:jc w:val="center"/>
        </w:trPr>
        <w:tc>
          <w:tcPr>
            <w:tcW w:w="9415" w:type="dxa"/>
            <w:gridSpan w:val="4"/>
            <w:noWrap w:val="0"/>
            <w:vAlign w:val="top"/>
          </w:tcPr>
          <w:p w14:paraId="4ACA82D9">
            <w:pPr>
              <w:adjustRightInd w:val="0"/>
              <w:snapToGrid w:val="0"/>
              <w:spacing w:before="156" w:beforeLines="50" w:after="156" w:afterLines="50"/>
              <w:rPr>
                <w:rFonts w:ascii="仿宋_GB2312" w:eastAsia="仿宋_GB2312"/>
                <w:b/>
                <w:sz w:val="24"/>
              </w:rPr>
            </w:pPr>
            <w:r>
              <w:rPr>
                <w:rFonts w:hint="eastAsia" w:ascii="仿宋_GB2312" w:eastAsia="仿宋_GB2312"/>
                <w:b/>
                <w:sz w:val="24"/>
              </w:rPr>
              <w:t>专家鉴定意见：</w:t>
            </w:r>
          </w:p>
          <w:p w14:paraId="0422F6B6">
            <w:pPr>
              <w:adjustRightInd w:val="0"/>
              <w:snapToGrid w:val="0"/>
              <w:rPr>
                <w:rFonts w:ascii="仿宋_GB2312" w:eastAsia="仿宋_GB2312"/>
                <w:sz w:val="24"/>
              </w:rPr>
            </w:pPr>
            <w:r>
              <w:rPr>
                <w:rFonts w:hint="eastAsia" w:ascii="仿宋_GB2312" w:eastAsia="仿宋_GB2312"/>
                <w:sz w:val="24"/>
              </w:rPr>
              <w:t>该项目是否属于可加计扣除的研发活动？          □是        □否</w:t>
            </w:r>
          </w:p>
          <w:p w14:paraId="00625AF7">
            <w:pPr>
              <w:adjustRightInd w:val="0"/>
              <w:snapToGrid w:val="0"/>
              <w:rPr>
                <w:rFonts w:ascii="仿宋_GB2312" w:eastAsia="仿宋_GB2312"/>
                <w:sz w:val="24"/>
              </w:rPr>
            </w:pPr>
            <w:r>
              <w:rPr>
                <w:rFonts w:hint="eastAsia" w:ascii="仿宋_GB2312" w:eastAsia="仿宋_GB2312"/>
                <w:sz w:val="24"/>
              </w:rPr>
              <w:t>简要说明如下：</w:t>
            </w:r>
          </w:p>
          <w:p w14:paraId="752325B4">
            <w:pPr>
              <w:adjustRightInd w:val="0"/>
              <w:snapToGrid w:val="0"/>
              <w:rPr>
                <w:rFonts w:ascii="仿宋_GB2312" w:eastAsia="仿宋_GB2312"/>
                <w:sz w:val="24"/>
              </w:rPr>
            </w:pPr>
          </w:p>
          <w:p w14:paraId="623B3C5A">
            <w:pPr>
              <w:adjustRightInd w:val="0"/>
              <w:snapToGrid w:val="0"/>
              <w:rPr>
                <w:rFonts w:ascii="仿宋_GB2312" w:eastAsia="仿宋_GB2312"/>
                <w:sz w:val="24"/>
              </w:rPr>
            </w:pPr>
          </w:p>
          <w:p w14:paraId="72CA584C">
            <w:pPr>
              <w:adjustRightInd w:val="0"/>
              <w:snapToGrid w:val="0"/>
              <w:rPr>
                <w:rFonts w:ascii="仿宋_GB2312" w:eastAsia="仿宋_GB2312"/>
                <w:sz w:val="24"/>
              </w:rPr>
            </w:pPr>
          </w:p>
          <w:p w14:paraId="71CD0CBA">
            <w:pPr>
              <w:adjustRightInd w:val="0"/>
              <w:snapToGrid w:val="0"/>
              <w:rPr>
                <w:rFonts w:ascii="仿宋_GB2312" w:eastAsia="仿宋_GB2312"/>
                <w:sz w:val="24"/>
              </w:rPr>
            </w:pPr>
          </w:p>
          <w:p w14:paraId="0A6D0F72">
            <w:pPr>
              <w:adjustRightInd w:val="0"/>
              <w:snapToGrid w:val="0"/>
              <w:rPr>
                <w:rFonts w:hint="eastAsia" w:ascii="仿宋_GB2312" w:eastAsia="仿宋_GB2312"/>
                <w:sz w:val="24"/>
              </w:rPr>
            </w:pPr>
          </w:p>
          <w:p w14:paraId="30DD8D96">
            <w:pPr>
              <w:adjustRightInd w:val="0"/>
              <w:snapToGrid w:val="0"/>
              <w:rPr>
                <w:rFonts w:hint="eastAsia" w:ascii="仿宋_GB2312" w:eastAsia="仿宋_GB2312"/>
                <w:sz w:val="24"/>
              </w:rPr>
            </w:pPr>
          </w:p>
          <w:p w14:paraId="1188B72F">
            <w:pPr>
              <w:adjustRightInd w:val="0"/>
              <w:snapToGrid w:val="0"/>
              <w:rPr>
                <w:rFonts w:hint="eastAsia" w:ascii="仿宋_GB2312" w:eastAsia="仿宋_GB2312"/>
                <w:sz w:val="24"/>
              </w:rPr>
            </w:pPr>
          </w:p>
          <w:p w14:paraId="7127F111">
            <w:pPr>
              <w:adjustRightInd w:val="0"/>
              <w:snapToGrid w:val="0"/>
              <w:rPr>
                <w:rFonts w:hint="eastAsia" w:ascii="仿宋_GB2312" w:eastAsia="仿宋_GB2312"/>
                <w:sz w:val="24"/>
              </w:rPr>
            </w:pPr>
          </w:p>
          <w:p w14:paraId="54B9530C">
            <w:pPr>
              <w:adjustRightInd w:val="0"/>
              <w:snapToGrid w:val="0"/>
              <w:rPr>
                <w:rFonts w:hint="eastAsia" w:ascii="仿宋_GB2312" w:eastAsia="仿宋_GB2312"/>
                <w:sz w:val="24"/>
              </w:rPr>
            </w:pPr>
          </w:p>
          <w:p w14:paraId="2CB61FF6">
            <w:pPr>
              <w:adjustRightInd w:val="0"/>
              <w:snapToGrid w:val="0"/>
              <w:rPr>
                <w:rFonts w:hint="eastAsia" w:ascii="仿宋_GB2312" w:eastAsia="仿宋_GB2312"/>
                <w:sz w:val="24"/>
              </w:rPr>
            </w:pPr>
          </w:p>
          <w:p w14:paraId="27A7EF94">
            <w:pPr>
              <w:adjustRightInd w:val="0"/>
              <w:snapToGrid w:val="0"/>
              <w:rPr>
                <w:rFonts w:hint="eastAsia" w:ascii="仿宋_GB2312" w:eastAsia="仿宋_GB2312"/>
                <w:sz w:val="24"/>
              </w:rPr>
            </w:pPr>
          </w:p>
          <w:p w14:paraId="7C1998B2">
            <w:pPr>
              <w:adjustRightInd w:val="0"/>
              <w:snapToGrid w:val="0"/>
              <w:rPr>
                <w:rFonts w:ascii="仿宋_GB2312" w:eastAsia="仿宋_GB2312"/>
                <w:sz w:val="24"/>
              </w:rPr>
            </w:pPr>
          </w:p>
          <w:p w14:paraId="001ACEB6">
            <w:pPr>
              <w:adjustRightInd w:val="0"/>
              <w:snapToGrid w:val="0"/>
              <w:rPr>
                <w:rFonts w:ascii="仿宋_GB2312" w:eastAsia="仿宋_GB2312"/>
                <w:sz w:val="24"/>
              </w:rPr>
            </w:pPr>
          </w:p>
          <w:p w14:paraId="2DBD676D">
            <w:pPr>
              <w:adjustRightInd w:val="0"/>
              <w:snapToGrid w:val="0"/>
              <w:rPr>
                <w:rFonts w:ascii="仿宋_GB2312" w:eastAsia="仿宋_GB2312"/>
                <w:b/>
                <w:sz w:val="24"/>
              </w:rPr>
            </w:pPr>
          </w:p>
          <w:p w14:paraId="62584086">
            <w:pPr>
              <w:adjustRightInd w:val="0"/>
              <w:snapToGrid w:val="0"/>
              <w:rPr>
                <w:rFonts w:ascii="仿宋_GB2312" w:eastAsia="仿宋_GB2312"/>
                <w:b/>
                <w:sz w:val="24"/>
              </w:rPr>
            </w:pPr>
            <w:r>
              <w:rPr>
                <w:rFonts w:hint="eastAsia" w:ascii="仿宋_GB2312" w:eastAsia="仿宋_GB2312"/>
                <w:b/>
                <w:sz w:val="24"/>
              </w:rPr>
              <w:t>专家签名：</w:t>
            </w:r>
          </w:p>
          <w:p w14:paraId="0EB310D7">
            <w:pPr>
              <w:adjustRightInd w:val="0"/>
              <w:snapToGrid w:val="0"/>
              <w:rPr>
                <w:rFonts w:ascii="仿宋_GB2312" w:eastAsia="仿宋_GB2312"/>
                <w:sz w:val="24"/>
              </w:rPr>
            </w:pPr>
          </w:p>
          <w:p w14:paraId="3E8AA496">
            <w:pPr>
              <w:spacing w:line="560" w:lineRule="exact"/>
              <w:rPr>
                <w:rFonts w:ascii="仿宋_GB2312" w:eastAsia="仿宋_GB2312"/>
                <w:sz w:val="24"/>
              </w:rPr>
            </w:pPr>
            <w:r>
              <w:rPr>
                <w:rFonts w:hint="eastAsia" w:ascii="仿宋_GB2312" w:eastAsia="仿宋_GB2312"/>
                <w:sz w:val="24"/>
              </w:rPr>
              <w:t xml:space="preserve">                                                       年      月       日</w:t>
            </w:r>
          </w:p>
        </w:tc>
      </w:tr>
      <w:tr w14:paraId="560AD9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85" w:hRule="atLeast"/>
          <w:jc w:val="center"/>
        </w:trPr>
        <w:tc>
          <w:tcPr>
            <w:tcW w:w="9415" w:type="dxa"/>
            <w:gridSpan w:val="4"/>
            <w:noWrap w:val="0"/>
            <w:vAlign w:val="center"/>
          </w:tcPr>
          <w:p w14:paraId="7FD4CF5C">
            <w:pPr>
              <w:adjustRightInd w:val="0"/>
              <w:snapToGrid w:val="0"/>
              <w:jc w:val="center"/>
              <w:rPr>
                <w:rFonts w:ascii="仿宋_GB2312" w:eastAsia="仿宋_GB2312"/>
                <w:b/>
                <w:sz w:val="24"/>
              </w:rPr>
            </w:pPr>
            <w:r>
              <w:rPr>
                <w:rFonts w:hint="eastAsia" w:ascii="仿宋_GB2312" w:eastAsia="仿宋_GB2312"/>
                <w:b/>
                <w:sz w:val="24"/>
              </w:rPr>
              <w:t>科技部门鉴定意见</w:t>
            </w:r>
          </w:p>
        </w:tc>
      </w:tr>
      <w:tr w14:paraId="592E27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160" w:hRule="atLeast"/>
          <w:jc w:val="center"/>
        </w:trPr>
        <w:tc>
          <w:tcPr>
            <w:tcW w:w="9415" w:type="dxa"/>
            <w:gridSpan w:val="4"/>
            <w:noWrap w:val="0"/>
            <w:vAlign w:val="top"/>
          </w:tcPr>
          <w:p w14:paraId="07A01C9D">
            <w:pPr>
              <w:adjustRightInd w:val="0"/>
              <w:snapToGrid w:val="0"/>
              <w:rPr>
                <w:rFonts w:ascii="仿宋_GB2312" w:eastAsia="仿宋_GB2312"/>
                <w:sz w:val="24"/>
              </w:rPr>
            </w:pPr>
          </w:p>
          <w:p w14:paraId="238BF11F">
            <w:pPr>
              <w:adjustRightInd w:val="0"/>
              <w:snapToGrid w:val="0"/>
              <w:rPr>
                <w:rFonts w:hint="eastAsia" w:ascii="仿宋_GB2312" w:eastAsia="仿宋_GB2312"/>
                <w:sz w:val="24"/>
              </w:rPr>
            </w:pPr>
          </w:p>
          <w:p w14:paraId="6B4180B6">
            <w:pPr>
              <w:adjustRightInd w:val="0"/>
              <w:snapToGrid w:val="0"/>
              <w:rPr>
                <w:rFonts w:hint="eastAsia" w:ascii="仿宋_GB2312" w:eastAsia="仿宋_GB2312"/>
                <w:sz w:val="24"/>
              </w:rPr>
            </w:pPr>
          </w:p>
          <w:p w14:paraId="25465CA9">
            <w:pPr>
              <w:adjustRightInd w:val="0"/>
              <w:snapToGrid w:val="0"/>
              <w:rPr>
                <w:rFonts w:hint="eastAsia" w:ascii="仿宋_GB2312" w:eastAsia="仿宋_GB2312"/>
                <w:sz w:val="24"/>
              </w:rPr>
            </w:pPr>
          </w:p>
          <w:p w14:paraId="5942316B">
            <w:pPr>
              <w:adjustRightInd w:val="0"/>
              <w:snapToGrid w:val="0"/>
              <w:spacing w:before="156" w:beforeLines="50" w:after="156" w:afterLines="50"/>
              <w:rPr>
                <w:rFonts w:ascii="仿宋_GB2312" w:eastAsia="仿宋_GB2312"/>
                <w:sz w:val="24"/>
              </w:rPr>
            </w:pPr>
            <w:r>
              <w:rPr>
                <w:rFonts w:hint="eastAsia" w:ascii="仿宋_GB2312" w:eastAsia="仿宋_GB2312"/>
                <w:sz w:val="24"/>
              </w:rPr>
              <w:t xml:space="preserve">                                                          科技部门（公章）</w:t>
            </w:r>
          </w:p>
          <w:p w14:paraId="3EB9FF66">
            <w:pPr>
              <w:adjustRightInd w:val="0"/>
              <w:snapToGrid w:val="0"/>
              <w:spacing w:before="156" w:beforeLines="50" w:after="156" w:afterLines="50"/>
              <w:rPr>
                <w:rFonts w:ascii="仿宋_GB2312" w:eastAsia="仿宋_GB2312"/>
                <w:sz w:val="24"/>
              </w:rPr>
            </w:pPr>
            <w:r>
              <w:rPr>
                <w:rFonts w:hint="eastAsia" w:ascii="仿宋_GB2312" w:eastAsia="仿宋_GB2312"/>
                <w:sz w:val="24"/>
              </w:rPr>
              <w:t xml:space="preserve">                                                          年     月     日</w:t>
            </w:r>
          </w:p>
        </w:tc>
      </w:tr>
    </w:tbl>
    <w:p w14:paraId="319FD755">
      <w:pPr>
        <w:spacing w:line="240" w:lineRule="auto"/>
        <w:rPr>
          <w:rFonts w:hint="eastAsia" w:ascii="仿宋_GB2312" w:eastAsia="仿宋_GB2312"/>
          <w:lang w:eastAsia="zh-CN"/>
        </w:rPr>
      </w:pPr>
      <w:r>
        <w:rPr>
          <w:rFonts w:hint="eastAsia" w:ascii="仿宋_GB2312" w:eastAsia="仿宋_GB2312"/>
        </w:rPr>
        <w:t>注：本鉴定意见一式两份，科技部门、主管税务机关各一份</w:t>
      </w:r>
      <w:r>
        <w:rPr>
          <w:rFonts w:hint="eastAsia" w:ascii="仿宋_GB2312" w:eastAsia="仿宋_GB2312"/>
          <w:lang w:eastAsia="zh-CN"/>
        </w:rPr>
        <w:t>。</w:t>
      </w:r>
    </w:p>
    <w:p w14:paraId="165C55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840" w:rightChars="400" w:firstLine="0" w:firstLineChars="0"/>
        <w:jc w:val="right"/>
        <w:textAlignment w:val="auto"/>
        <w:rPr>
          <w:rFonts w:hint="eastAsia" w:ascii="仿宋_GB2312" w:eastAsia="仿宋_GB2312"/>
          <w:lang w:eastAsia="zh-CN"/>
        </w:rPr>
      </w:pPr>
    </w:p>
    <w:sectPr>
      <w:footerReference r:id="rId3" w:type="default"/>
      <w:footerReference r:id="rId4" w:type="even"/>
      <w:type w:val="continuous"/>
      <w:pgSz w:w="11906" w:h="16838"/>
      <w:pgMar w:top="2098" w:right="1474" w:bottom="1418"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Century Gothic">
    <w:panose1 w:val="020B0502020202020204"/>
    <w:charset w:val="00"/>
    <w:family w:val="swiss"/>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99CCE">
    <w:pPr>
      <w:pStyle w:val="6"/>
      <w:framePr w:wrap="around" w:vAnchor="text" w:hAnchor="margin" w:xAlign="outside" w:y="1"/>
      <w:rPr>
        <w:rStyle w:val="12"/>
        <w:rFonts w:ascii="宋体" w:hAnsi="宋体"/>
        <w:sz w:val="28"/>
        <w:szCs w:val="28"/>
      </w:rPr>
    </w:pPr>
    <w:r>
      <w:rPr>
        <w:rStyle w:val="12"/>
        <w:rFonts w:ascii="宋体" w:hAnsi="宋体"/>
        <w:sz w:val="28"/>
        <w:szCs w:val="28"/>
      </w:rPr>
      <w:fldChar w:fldCharType="begin"/>
    </w:r>
    <w:r>
      <w:rPr>
        <w:rStyle w:val="12"/>
        <w:rFonts w:ascii="宋体" w:hAnsi="宋体"/>
        <w:sz w:val="28"/>
        <w:szCs w:val="28"/>
      </w:rPr>
      <w:instrText xml:space="preserve">PAGE  </w:instrText>
    </w:r>
    <w:r>
      <w:rPr>
        <w:rStyle w:val="12"/>
        <w:rFonts w:ascii="宋体" w:hAnsi="宋体"/>
        <w:sz w:val="28"/>
        <w:szCs w:val="28"/>
      </w:rPr>
      <w:fldChar w:fldCharType="separate"/>
    </w:r>
    <w:r>
      <w:rPr>
        <w:rStyle w:val="12"/>
        <w:rFonts w:ascii="宋体" w:hAnsi="宋体"/>
        <w:sz w:val="28"/>
        <w:szCs w:val="28"/>
        <w:lang/>
      </w:rPr>
      <w:t>- 2 -</w:t>
    </w:r>
    <w:r>
      <w:rPr>
        <w:rStyle w:val="12"/>
        <w:rFonts w:ascii="宋体" w:hAnsi="宋体"/>
        <w:sz w:val="28"/>
        <w:szCs w:val="28"/>
      </w:rPr>
      <w:fldChar w:fldCharType="end"/>
    </w:r>
  </w:p>
  <w:p w14:paraId="4C0203FB">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DD14B">
    <w:pPr>
      <w:pStyle w:val="6"/>
      <w:framePr w:wrap="around" w:vAnchor="text" w:hAnchor="margin" w:xAlign="outside" w:y="1"/>
      <w:rPr>
        <w:rStyle w:val="12"/>
      </w:rPr>
    </w:pPr>
    <w:r>
      <w:rPr>
        <w:rStyle w:val="12"/>
      </w:rPr>
      <w:fldChar w:fldCharType="begin"/>
    </w:r>
    <w:r>
      <w:rPr>
        <w:rStyle w:val="12"/>
      </w:rPr>
      <w:instrText xml:space="preserve">PAGE  </w:instrText>
    </w:r>
    <w:r>
      <w:rPr>
        <w:rStyle w:val="12"/>
      </w:rPr>
      <w:fldChar w:fldCharType="end"/>
    </w:r>
  </w:p>
  <w:p w14:paraId="3AC20EA8">
    <w:pPr>
      <w:pStyle w:val="6"/>
      <w:ind w:left="378" w:leftChars="180" w:right="360" w:firstLine="360"/>
      <w:rPr>
        <w:rFonts w:hint="eastAsia" w:ascii="宋体" w:hAnsi="宋体"/>
        <w:sz w:val="24"/>
        <w:szCs w:val="24"/>
      </w:rPr>
    </w:pPr>
    <w:r>
      <w:rPr>
        <w:rStyle w:val="12"/>
        <w:rFonts w:hint="eastAsia" w:ascii="宋体" w:hAnsi="宋体"/>
        <w:sz w:val="24"/>
        <w:szCs w:val="24"/>
      </w:rPr>
      <w:t xml:space="preserve">— </w:t>
    </w:r>
    <w:r>
      <w:rPr>
        <w:rStyle w:val="12"/>
        <w:rFonts w:ascii="宋体" w:hAnsi="宋体"/>
        <w:sz w:val="24"/>
        <w:szCs w:val="24"/>
      </w:rPr>
      <w:fldChar w:fldCharType="begin"/>
    </w:r>
    <w:r>
      <w:rPr>
        <w:rStyle w:val="12"/>
        <w:rFonts w:ascii="宋体" w:hAnsi="宋体"/>
        <w:sz w:val="24"/>
        <w:szCs w:val="24"/>
      </w:rPr>
      <w:instrText xml:space="preserve"> NUMPAGES </w:instrText>
    </w:r>
    <w:r>
      <w:rPr>
        <w:rStyle w:val="12"/>
        <w:rFonts w:ascii="宋体" w:hAnsi="宋体"/>
        <w:sz w:val="24"/>
        <w:szCs w:val="24"/>
      </w:rPr>
      <w:fldChar w:fldCharType="separate"/>
    </w:r>
    <w:r>
      <w:rPr>
        <w:rStyle w:val="12"/>
        <w:rFonts w:ascii="宋体" w:hAnsi="宋体"/>
        <w:sz w:val="24"/>
        <w:szCs w:val="24"/>
        <w:lang/>
      </w:rPr>
      <w:t>2</w:t>
    </w:r>
    <w:r>
      <w:rPr>
        <w:rStyle w:val="12"/>
        <w:rFonts w:ascii="宋体" w:hAnsi="宋体"/>
        <w:sz w:val="24"/>
        <w:szCs w:val="24"/>
      </w:rPr>
      <w:fldChar w:fldCharType="end"/>
    </w:r>
    <w:r>
      <w:rPr>
        <w:rStyle w:val="12"/>
        <w:rFonts w:hint="eastAsia" w:ascii="宋体" w:hAnsi="宋体"/>
        <w:sz w:val="24"/>
        <w:szCs w:val="24"/>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77845"/>
    <w:rsid w:val="000255BA"/>
    <w:rsid w:val="0005570A"/>
    <w:rsid w:val="000671E5"/>
    <w:rsid w:val="000B348B"/>
    <w:rsid w:val="00102234"/>
    <w:rsid w:val="00121751"/>
    <w:rsid w:val="00137137"/>
    <w:rsid w:val="00151B0E"/>
    <w:rsid w:val="00153A4A"/>
    <w:rsid w:val="001653CC"/>
    <w:rsid w:val="00173ECB"/>
    <w:rsid w:val="001D0DEB"/>
    <w:rsid w:val="001E0457"/>
    <w:rsid w:val="00286802"/>
    <w:rsid w:val="002B2BA7"/>
    <w:rsid w:val="002C49F4"/>
    <w:rsid w:val="002D7287"/>
    <w:rsid w:val="00307156"/>
    <w:rsid w:val="00372946"/>
    <w:rsid w:val="003A044D"/>
    <w:rsid w:val="003A05DC"/>
    <w:rsid w:val="0041125E"/>
    <w:rsid w:val="00414454"/>
    <w:rsid w:val="00421EEB"/>
    <w:rsid w:val="00425F99"/>
    <w:rsid w:val="00452AAA"/>
    <w:rsid w:val="004653B0"/>
    <w:rsid w:val="00477845"/>
    <w:rsid w:val="004C615D"/>
    <w:rsid w:val="004F22F3"/>
    <w:rsid w:val="005B14E7"/>
    <w:rsid w:val="005D680D"/>
    <w:rsid w:val="005F14BE"/>
    <w:rsid w:val="00612D8F"/>
    <w:rsid w:val="00687F7F"/>
    <w:rsid w:val="006A5465"/>
    <w:rsid w:val="006B2219"/>
    <w:rsid w:val="006C5019"/>
    <w:rsid w:val="006E202A"/>
    <w:rsid w:val="007002AF"/>
    <w:rsid w:val="00727A02"/>
    <w:rsid w:val="007770CE"/>
    <w:rsid w:val="00783F09"/>
    <w:rsid w:val="007F6116"/>
    <w:rsid w:val="00882DBB"/>
    <w:rsid w:val="0092041F"/>
    <w:rsid w:val="00933C6C"/>
    <w:rsid w:val="00940ACF"/>
    <w:rsid w:val="00952ADB"/>
    <w:rsid w:val="00971F45"/>
    <w:rsid w:val="009815EB"/>
    <w:rsid w:val="00992388"/>
    <w:rsid w:val="00A5032D"/>
    <w:rsid w:val="00AA462B"/>
    <w:rsid w:val="00AF0883"/>
    <w:rsid w:val="00B234D0"/>
    <w:rsid w:val="00B24338"/>
    <w:rsid w:val="00B27125"/>
    <w:rsid w:val="00B51F5B"/>
    <w:rsid w:val="00B57C13"/>
    <w:rsid w:val="00B921F6"/>
    <w:rsid w:val="00B972B0"/>
    <w:rsid w:val="00BC2F27"/>
    <w:rsid w:val="00BD046D"/>
    <w:rsid w:val="00BD7812"/>
    <w:rsid w:val="00BE3EDC"/>
    <w:rsid w:val="00C40A51"/>
    <w:rsid w:val="00C624AE"/>
    <w:rsid w:val="00C64852"/>
    <w:rsid w:val="00C92F4E"/>
    <w:rsid w:val="00D35389"/>
    <w:rsid w:val="00D72DC7"/>
    <w:rsid w:val="00E62867"/>
    <w:rsid w:val="00E8074E"/>
    <w:rsid w:val="00EB6974"/>
    <w:rsid w:val="00EC729A"/>
    <w:rsid w:val="00FC3DC1"/>
    <w:rsid w:val="07D4164E"/>
    <w:rsid w:val="0B57681E"/>
    <w:rsid w:val="1796247C"/>
    <w:rsid w:val="2315606B"/>
    <w:rsid w:val="2AD3569E"/>
    <w:rsid w:val="2B070F35"/>
    <w:rsid w:val="358768A1"/>
    <w:rsid w:val="36231928"/>
    <w:rsid w:val="376712E7"/>
    <w:rsid w:val="3CA85853"/>
    <w:rsid w:val="3F1D764F"/>
    <w:rsid w:val="40672358"/>
    <w:rsid w:val="420632D4"/>
    <w:rsid w:val="45DD622C"/>
    <w:rsid w:val="47274F4A"/>
    <w:rsid w:val="51E23F34"/>
    <w:rsid w:val="5F6366B5"/>
    <w:rsid w:val="5F75D741"/>
    <w:rsid w:val="6F2C73AE"/>
    <w:rsid w:val="6FDCD83D"/>
    <w:rsid w:val="703200D6"/>
    <w:rsid w:val="72D74F98"/>
    <w:rsid w:val="757B5CF2"/>
    <w:rsid w:val="772D267D"/>
    <w:rsid w:val="787E1A12"/>
    <w:rsid w:val="79BB48AD"/>
    <w:rsid w:val="7BE5D7FE"/>
    <w:rsid w:val="7E5466FA"/>
    <w:rsid w:val="7F59612D"/>
    <w:rsid w:val="7F678783"/>
    <w:rsid w:val="7FEF0342"/>
    <w:rsid w:val="8F1F6822"/>
    <w:rsid w:val="AFEDB681"/>
    <w:rsid w:val="BAD3810F"/>
    <w:rsid w:val="BFED7923"/>
    <w:rsid w:val="BFFC7CF5"/>
    <w:rsid w:val="DCD4F23F"/>
    <w:rsid w:val="F3B93D7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0"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2"/>
      <w:lang w:val="en-US" w:eastAsia="zh-CN" w:bidi="ar-SA"/>
    </w:rPr>
  </w:style>
  <w:style w:type="character" w:default="1" w:styleId="10">
    <w:name w:val="Default Paragraph Font"/>
    <w:unhideWhenUsed/>
    <w:uiPriority w:val="1"/>
  </w:style>
  <w:style w:type="table" w:default="1" w:styleId="9">
    <w:name w:val="Normal Table"/>
    <w:unhideWhenUsed/>
    <w:uiPriority w:val="99"/>
    <w:tblPr>
      <w:tblStyle w:val="9"/>
      <w:tblCellMar>
        <w:top w:w="0" w:type="dxa"/>
        <w:left w:w="108" w:type="dxa"/>
        <w:bottom w:w="0" w:type="dxa"/>
        <w:right w:w="108" w:type="dxa"/>
      </w:tblCellMar>
    </w:tblPr>
  </w:style>
  <w:style w:type="paragraph" w:styleId="2">
    <w:name w:val="table of authorities"/>
    <w:next w:val="1"/>
    <w:qFormat/>
    <w:uiPriority w:val="0"/>
    <w:pPr>
      <w:widowControl w:val="0"/>
      <w:overflowPunct/>
      <w:autoSpaceDE/>
      <w:autoSpaceDN/>
      <w:adjustRightInd/>
      <w:ind w:left="420" w:leftChars="200"/>
      <w:jc w:val="both"/>
      <w:textAlignment w:val="auto"/>
    </w:pPr>
    <w:rPr>
      <w:rFonts w:ascii="Calibri" w:hAnsi="Calibri" w:eastAsia="宋体" w:cs="Times New Roman"/>
      <w:kern w:val="2"/>
      <w:sz w:val="21"/>
      <w:szCs w:val="22"/>
      <w:lang w:val="en-US" w:eastAsia="zh-CN" w:bidi="ar-SA"/>
    </w:rPr>
  </w:style>
  <w:style w:type="paragraph" w:styleId="3">
    <w:name w:val="toa heading"/>
    <w:basedOn w:val="1"/>
    <w:next w:val="1"/>
    <w:qFormat/>
    <w:uiPriority w:val="0"/>
    <w:rPr>
      <w:rFonts w:ascii="Arial" w:hAnsi="Arial"/>
      <w:sz w:val="24"/>
    </w:rPr>
  </w:style>
  <w:style w:type="paragraph" w:styleId="4">
    <w:name w:val="annotation text"/>
    <w:basedOn w:val="1"/>
    <w:unhideWhenUsed/>
    <w:uiPriority w:val="99"/>
    <w:pPr>
      <w:jc w:val="left"/>
    </w:pPr>
  </w:style>
  <w:style w:type="paragraph" w:styleId="5">
    <w:name w:val="Balloon Text"/>
    <w:basedOn w:val="1"/>
    <w:link w:val="13"/>
    <w:unhideWhenUsed/>
    <w:uiPriority w:val="99"/>
    <w:rPr>
      <w:sz w:val="18"/>
      <w:szCs w:val="18"/>
    </w:rPr>
  </w:style>
  <w:style w:type="paragraph" w:styleId="6">
    <w:name w:val="footer"/>
    <w:basedOn w:val="1"/>
    <w:link w:val="14"/>
    <w:unhideWhenUsed/>
    <w:uiPriority w:val="0"/>
    <w:pPr>
      <w:tabs>
        <w:tab w:val="center" w:pos="4153"/>
        <w:tab w:val="right" w:pos="8306"/>
      </w:tabs>
      <w:snapToGrid w:val="0"/>
      <w:jc w:val="left"/>
    </w:pPr>
    <w:rPr>
      <w:rFonts w:ascii="Times New Roman" w:hAnsi="Times New Roman"/>
      <w:sz w:val="18"/>
      <w:szCs w:val="18"/>
    </w:rPr>
  </w:style>
  <w:style w:type="paragraph" w:styleId="7">
    <w:name w:val="header"/>
    <w:basedOn w:val="1"/>
    <w:link w:val="15"/>
    <w:unhideWhenUsed/>
    <w:uiPriority w:val="0"/>
    <w:pPr>
      <w:pBdr>
        <w:bottom w:val="single" w:color="auto" w:sz="6" w:space="1"/>
      </w:pBdr>
      <w:tabs>
        <w:tab w:val="center" w:pos="4153"/>
        <w:tab w:val="right" w:pos="8306"/>
      </w:tabs>
      <w:snapToGrid w:val="0"/>
      <w:jc w:val="center"/>
    </w:pPr>
    <w:rPr>
      <w:rFonts w:ascii="Times New Roman" w:hAnsi="Times New Roman"/>
      <w:sz w:val="18"/>
      <w:szCs w:val="18"/>
    </w:rPr>
  </w:style>
  <w:style w:type="paragraph" w:styleId="8">
    <w:name w:val="Normal (Web)"/>
    <w:basedOn w:val="1"/>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0"/>
    <w:rPr>
      <w:b/>
      <w:bCs/>
    </w:rPr>
  </w:style>
  <w:style w:type="character" w:styleId="12">
    <w:name w:val="page number"/>
    <w:basedOn w:val="10"/>
    <w:uiPriority w:val="0"/>
  </w:style>
  <w:style w:type="character" w:customStyle="1" w:styleId="13">
    <w:name w:val="批注框文本 Char"/>
    <w:link w:val="5"/>
    <w:semiHidden/>
    <w:uiPriority w:val="99"/>
    <w:rPr>
      <w:kern w:val="2"/>
      <w:sz w:val="18"/>
      <w:szCs w:val="18"/>
    </w:rPr>
  </w:style>
  <w:style w:type="character" w:customStyle="1" w:styleId="14">
    <w:name w:val="页脚 Char"/>
    <w:link w:val="6"/>
    <w:uiPriority w:val="0"/>
    <w:rPr>
      <w:rFonts w:ascii="Times New Roman" w:hAnsi="Times New Roman"/>
      <w:kern w:val="2"/>
      <w:sz w:val="18"/>
      <w:szCs w:val="18"/>
    </w:rPr>
  </w:style>
  <w:style w:type="character" w:customStyle="1" w:styleId="15">
    <w:name w:val="页眉 Char"/>
    <w:link w:val="7"/>
    <w:uiPriority w:val="0"/>
    <w:rPr>
      <w:rFonts w:ascii="Times New Roman" w:hAnsi="Times New Roman"/>
      <w:kern w:val="2"/>
      <w:sz w:val="18"/>
      <w:szCs w:val="18"/>
    </w:rPr>
  </w:style>
  <w:style w:type="paragraph" w:customStyle="1" w:styleId="16">
    <w:name w:val="默认段落字体 Para Char Char Char Char"/>
    <w:basedOn w:val="1"/>
    <w:uiPriority w:val="0"/>
    <w:rPr>
      <w:rFonts w:ascii="Times New Roman" w:hAnsi="Times New Roman"/>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6</Pages>
  <Words>1746</Words>
  <Characters>1773</Characters>
  <Lines>12</Lines>
  <Paragraphs>3</Paragraphs>
  <TotalTime>0</TotalTime>
  <ScaleCrop>false</ScaleCrop>
  <LinksUpToDate>false</LinksUpToDate>
  <CharactersWithSpaces>2325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2017-06-23T08:58:00Z</dcterms:created>
  <dc:creator>周彬</dc:creator>
  <cp:lastModifiedBy>对方正在输入...</cp:lastModifiedBy>
  <cp:lastPrinted>2026-09-08T22:18:51Z</cp:lastPrinted>
  <dcterms:modified xsi:type="dcterms:W3CDTF">2026-09-09T06:34:26Z</dcterms:modified>
  <dc:title>天津市国家税务局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F7EE2D59518B4EC8BC650342522EC5CA_13</vt:lpwstr>
  </property>
  <property fmtid="{D5CDD505-2E9C-101B-9397-08002B2CF9AE}" pid="4" name="KSOTemplateDocerSaveRecord">
    <vt:lpwstr>eyJoZGlkIjoiNGYxMDczMzQ1NTNlNmRhODBmNzViMWU3NTE0N2ZkZDAiLCJ1c2VySWQiOiIxMTIyMzg2MjI2In0=</vt:lpwstr>
  </property>
</Properties>
</file>