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E3568E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 xml:space="preserve">  </w:t>
      </w:r>
      <w:r>
        <w:rPr>
          <w:rFonts w:hint="eastAsia" w:ascii="方正小标宋简体" w:eastAsia="方正小标宋简体"/>
          <w:sz w:val="44"/>
          <w:szCs w:val="44"/>
        </w:rPr>
        <w:t>关于保税区202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/>
          <w:sz w:val="44"/>
          <w:szCs w:val="44"/>
        </w:rPr>
        <w:t>年决算草案及202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</w:t>
      </w:r>
    </w:p>
    <w:p w14:paraId="3E6EC854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以来预算执行情况的报告</w:t>
      </w:r>
    </w:p>
    <w:p w14:paraId="283FAD46">
      <w:pPr>
        <w:spacing w:line="600" w:lineRule="exact"/>
        <w:rPr>
          <w:rFonts w:ascii="方正小标宋简体" w:eastAsia="方正小标宋简体"/>
          <w:sz w:val="36"/>
          <w:szCs w:val="36"/>
        </w:rPr>
      </w:pPr>
    </w:p>
    <w:p w14:paraId="68D970B6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现将天津港保税区202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年决算草案及202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年以来预算执行情况报告如下。</w:t>
      </w:r>
    </w:p>
    <w:p w14:paraId="4A55C92A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年决算情况</w:t>
      </w:r>
    </w:p>
    <w:p w14:paraId="7241AB31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2025年是全面贯彻落实党的二十大和二十届二中、三中全会精神的关键一年，是“十四五”规划的收官之年 ，也是为“十五五”规划谋篇布局的重要一年。</w:t>
      </w:r>
      <w:r>
        <w:rPr>
          <w:rFonts w:hint="eastAsia" w:ascii="仿宋_GB2312" w:hAnsi="仿宋_GB2312" w:eastAsia="仿宋_GB2312" w:cs="仿宋_GB2312"/>
          <w:sz w:val="32"/>
          <w:szCs w:val="32"/>
        </w:rPr>
        <w:t>在以习近平同志为核心的党中央坚强领导下，保税区坚持以习近平新时代中国特色社会主义思想为指导，深入落实习近平总书记对天津工作提出的“三个着力”重要要求和一系列重要指示批示精神。在市委、市政府、区委区政府和保税区党委、管委会的坚强领导下，坚持稳中求进工作总基调，立足新发展阶段、完整准确全面贯彻新发展理念、服务和融入新发展格局，高效统筹经济社会发展，积极落实税源建设与管理，着力优化支出结构，有效支持区域高质量发展，各项财政工作任务顺利完成。</w:t>
      </w:r>
    </w:p>
    <w:p w14:paraId="34EEE939">
      <w:pPr>
        <w:spacing w:line="600" w:lineRule="exact"/>
        <w:ind w:firstLine="643" w:firstLine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（一）财政收支情况</w:t>
      </w:r>
    </w:p>
    <w:p w14:paraId="012C7C35">
      <w:pPr>
        <w:spacing w:line="600" w:lineRule="exact"/>
        <w:ind w:firstLine="643" w:firstLineChars="200"/>
        <w:rPr>
          <w:rFonts w:hint="eastAsia" w:ascii="仿宋_GB2312" w:hAnsi="楷体_GB2312" w:eastAsia="仿宋_GB2312" w:cs="楷体_GB2312"/>
          <w:b/>
          <w:sz w:val="32"/>
          <w:szCs w:val="32"/>
        </w:rPr>
      </w:pPr>
      <w:r>
        <w:rPr>
          <w:rFonts w:hint="eastAsia" w:ascii="仿宋_GB2312" w:hAnsi="楷体_GB2312" w:eastAsia="仿宋_GB2312" w:cs="楷体_GB2312"/>
          <w:b/>
          <w:sz w:val="32"/>
          <w:szCs w:val="32"/>
        </w:rPr>
        <w:t>1.一般公共预算</w:t>
      </w:r>
    </w:p>
    <w:p w14:paraId="46838780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一般公共预算收入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115.8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98.6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%，比上年增长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上级财政转移支付等收入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亿元，上年结余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亿元，调入调出资金1.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一般债务收入2.6亿元，减去债务还本支出0.08亿元，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一般公共预算总收入1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24.3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亿元。一般公共预算支出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116.0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104.7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下降2.7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%。全年收支相抵，一般公共预算结余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亿元，全部为结转项目资金。</w:t>
      </w:r>
    </w:p>
    <w:p w14:paraId="22DF56B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cyan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从收入决算具体情况看，税收收入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88.5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93.4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下降2.4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%；非税收入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27.4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120.2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增长22.6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%。税收收入中，主要是增值税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31.7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70.7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下降3.3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%；企业所得税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545.9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下降2.5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%；个人所得税5.0亿元，完成预算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79.1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下降1.0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%；城市维护建设税8.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78.5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%；房产税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97.6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增长7.7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%；印花税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79.6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城镇土地使用税1.5亿元，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136.4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%，比上年增长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土地增值税1.5亿元，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82.2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增长47.3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车船税0.03亿元，完成预算107.3%，比上年下降64%；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契税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39.7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下降23.7%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环境保护税0.2亿元，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261.0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%，比上年增长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89.8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其他税收0.0001亿元，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下降74.5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23862313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cyan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从支出决算具体情况看，一般公共服务支出2.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74.8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增长6.7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%；教育支出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98.9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%，比上年增长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%；科学技术支出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70.2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下降42.0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%；文化旅游体育与传媒支出0.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87.5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下降9.1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%；社会保障和就业支出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83.1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增长13.8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%；卫生健康支出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95.4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下降21.7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%；节能环保支出0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119.6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下降9.2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%；城乡社区支出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114.8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增长56.6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%；交通运输支出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0.03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比上年下降95.5%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；资源勘探工业信息等支出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78.9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109.5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下降9.0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%；商业服务业等支出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50.9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下降97.8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%；金融支出0.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007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63.8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87.9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自然资源海洋气象等支出0.2亿元；灾害防治及应急管理支出1.1亿元，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71.4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%，比上年下降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%；其他支出0.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98.6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下降92.7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%；债务付息支出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增长10.3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债务发行费用支出0.0083亿元，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125.7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下降10.8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 w14:paraId="557B2B36">
      <w:pPr>
        <w:spacing w:line="600" w:lineRule="exact"/>
        <w:ind w:firstLine="643" w:firstLineChars="200"/>
        <w:rPr>
          <w:rFonts w:ascii="仿宋_GB2312" w:hAnsi="楷体_GB2312" w:eastAsia="仿宋_GB2312" w:cs="楷体_GB2312"/>
          <w:b/>
          <w:sz w:val="32"/>
          <w:szCs w:val="32"/>
        </w:rPr>
      </w:pPr>
      <w:r>
        <w:rPr>
          <w:rFonts w:hint="eastAsia" w:ascii="仿宋_GB2312" w:hAnsi="楷体_GB2312" w:eastAsia="仿宋_GB2312" w:cs="楷体_GB2312"/>
          <w:b/>
          <w:sz w:val="32"/>
          <w:szCs w:val="32"/>
        </w:rPr>
        <w:t>2.政府性基金预算</w:t>
      </w:r>
    </w:p>
    <w:p w14:paraId="32B75CE5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政府性基金预算收入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24.8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74.6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增长7.1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%。加上上级财政转移支付等收入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亿元，上年结余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26.5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亿元，调入调出资金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亿元，专项债务收入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17.4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减去专项债务还本支出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0.4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亿元，政府性基金总收入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74.6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亿元。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政府性基金支出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53.5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70.0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%，比上年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下降6.0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%。全年收支相抵，政府性基金结余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亿元。</w:t>
      </w:r>
    </w:p>
    <w:p w14:paraId="75A6A49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政府性基金支出主要用于土地整理、政府性债务利息、政府专项债券等支出。</w:t>
      </w:r>
    </w:p>
    <w:p w14:paraId="300C11C7">
      <w:pPr>
        <w:spacing w:line="600" w:lineRule="exact"/>
        <w:ind w:firstLine="643" w:firstLineChars="200"/>
        <w:rPr>
          <w:rFonts w:ascii="仿宋_GB2312" w:hAnsi="楷体_GB2312" w:eastAsia="仿宋_GB2312" w:cs="楷体_GB2312"/>
          <w:b/>
          <w:sz w:val="32"/>
          <w:szCs w:val="32"/>
        </w:rPr>
      </w:pPr>
      <w:r>
        <w:rPr>
          <w:rFonts w:hint="eastAsia" w:ascii="仿宋_GB2312" w:hAnsi="楷体_GB2312" w:eastAsia="仿宋_GB2312" w:cs="楷体_GB2312"/>
          <w:b/>
          <w:sz w:val="32"/>
          <w:szCs w:val="32"/>
        </w:rPr>
        <w:t>3.国有资本经营预算</w:t>
      </w:r>
    </w:p>
    <w:p w14:paraId="5F1A7077">
      <w:pPr>
        <w:spacing w:line="600" w:lineRule="exact"/>
        <w:ind w:firstLine="640" w:firstLineChars="200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国有资本经营预算收入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亿元，完成预算10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%。减去调出资金0.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加上上年结余0.1亿元，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上级财政转移支付等收入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0.0009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国有资本经营预算总收入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亿元。国有资本经营预算支出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全年收支相抵，国有资本经营预算结余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0.1亿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元。</w:t>
      </w:r>
    </w:p>
    <w:p w14:paraId="5F9DE2EB">
      <w:pPr>
        <w:spacing w:line="600" w:lineRule="exact"/>
        <w:ind w:firstLine="643" w:firstLine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（二）政府债务情况</w:t>
      </w:r>
    </w:p>
    <w:p w14:paraId="37F7EE50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2025年末政府总体债务余额为544.17亿元，2025年新增债务余额110.19亿元：其中新增专项债券108.38亿元，特殊再融资债券101.74亿元，偿还债券本金1.14亿元。</w:t>
      </w:r>
    </w:p>
    <w:p w14:paraId="00F3D6FF">
      <w:pPr>
        <w:spacing w:line="600" w:lineRule="exact"/>
        <w:ind w:firstLine="643" w:firstLine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（三）“三公”经费情况</w:t>
      </w:r>
    </w:p>
    <w:p w14:paraId="3BEFDF05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财政拨款“三公”经费支出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252.0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万元，其中，公务用车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购置及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运行费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82.1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万元，公务接待费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万元，因公出国（境）费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168.5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万元。</w:t>
      </w:r>
    </w:p>
    <w:p w14:paraId="7B74314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总的来看，202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预算执行情况逐步向好，各项工作取得积极进展。同时，当前财政运行和预算管理还存在一些困难和问题。主要表现化债任务重，新产业扶持、区域建设支出等支出增长较快，新增可用财力与支出增速不匹配，财政“紧平衡”更加突出；预算控制和约束不够有力，预算绩效的理念仍需强化。今后将高度重视，积极采取有力措施，确保财政发展稳中有进。</w:t>
      </w:r>
    </w:p>
    <w:p w14:paraId="6A2A7B21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hAnsi="黑体" w:eastAsia="黑体"/>
          <w:sz w:val="32"/>
          <w:szCs w:val="32"/>
        </w:rPr>
        <w:t>年以来财政预算执行情况</w:t>
      </w:r>
    </w:p>
    <w:p w14:paraId="361B1962">
      <w:pPr>
        <w:spacing w:line="600" w:lineRule="exact"/>
        <w:ind w:firstLine="643" w:firstLineChars="200"/>
        <w:rPr>
          <w:rFonts w:ascii="仿宋_GB2312" w:hAnsi="楷体_GB2312" w:eastAsia="仿宋_GB2312" w:cs="楷体_GB2312"/>
          <w:b/>
          <w:sz w:val="32"/>
          <w:szCs w:val="32"/>
        </w:rPr>
      </w:pPr>
      <w:r>
        <w:rPr>
          <w:rFonts w:hint="eastAsia" w:ascii="仿宋_GB2312" w:hAnsi="楷体_GB2312" w:eastAsia="仿宋_GB2312" w:cs="楷体_GB2312"/>
          <w:b/>
          <w:sz w:val="32"/>
          <w:szCs w:val="32"/>
        </w:rPr>
        <w:t>1.一般公共预算</w:t>
      </w:r>
    </w:p>
    <w:p w14:paraId="0CA0E131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月份，保税区一般公共预算收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入68.9亿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元，完成年初预算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56.1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%，同比增长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%，税收收入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52.4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亿元，同比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增长15.2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非税收入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16.5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同比下降14.4%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，税收占比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76.0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一般公共预算支出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48.0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亿元，完成年初预算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40.1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下降15.9%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 w14:paraId="63109D42">
      <w:pPr>
        <w:spacing w:line="600" w:lineRule="exact"/>
        <w:ind w:firstLine="643" w:firstLineChars="200"/>
        <w:rPr>
          <w:rFonts w:ascii="仿宋_GB2312" w:hAnsi="楷体_GB2312" w:eastAsia="仿宋_GB2312" w:cs="楷体_GB2312"/>
          <w:b/>
          <w:sz w:val="32"/>
          <w:szCs w:val="32"/>
        </w:rPr>
      </w:pPr>
      <w:r>
        <w:rPr>
          <w:rFonts w:hint="eastAsia" w:ascii="仿宋_GB2312" w:hAnsi="楷体_GB2312" w:eastAsia="仿宋_GB2312" w:cs="楷体_GB2312"/>
          <w:b/>
          <w:sz w:val="32"/>
          <w:szCs w:val="32"/>
        </w:rPr>
        <w:t>2.政府性基金预算</w:t>
      </w:r>
      <w:bookmarkStart w:id="0" w:name="_GoBack"/>
      <w:bookmarkEnd w:id="0"/>
    </w:p>
    <w:p w14:paraId="0E596027">
      <w:pPr>
        <w:spacing w:line="600" w:lineRule="exact"/>
        <w:ind w:firstLine="640" w:firstLineChars="200"/>
        <w:rPr>
          <w:rFonts w:hint="default" w:ascii="楷体_GB2312" w:hAnsi="楷体_GB2312" w:eastAsia="仿宋_GB2312" w:cs="楷体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月份，保税区政府性基金预算收入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0.30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亿元，完成年初预算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1.0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下降98.1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%，其中国有土地使用权出让收入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亿元，污水处理费收入0.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，专项债券对应项目专项收入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0.02亿元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。政府性基金预算支出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14.78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亿元，完成年初预算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29.5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%，其中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超长期特别国债安排的支出0.7亿元，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国有土地使用权出让收入安排的支出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6.6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亿元，其他政府性基金及对应专项债务收入安排的支出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4.4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亿元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地方政府专项债务付息支出3.1亿元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地方政府专项债务发行费用支出0.07亿元。</w:t>
      </w:r>
    </w:p>
    <w:p w14:paraId="0A42BB21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年按照市委、市政府的要求，围绕稳增长、保重点、优结构、强绩效、过紧日子，强化财政资源统筹，继续强化预算约束和绩效管理，持续优化财政支出结构，提高财政资金使用效益。预算执行主要特点：</w:t>
      </w:r>
    </w:p>
    <w:p w14:paraId="5E04F8F6">
      <w:pPr>
        <w:spacing w:line="600" w:lineRule="exact"/>
        <w:ind w:left="420" w:left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（一）积极拓宽增收渠道，保障财政增收目标</w:t>
      </w:r>
    </w:p>
    <w:p w14:paraId="6AF61E04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lightGray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继续把增收工作放到首要位置，培植壮大税源税基，做好税源存量增量。积极配合税务部门清税源、堵漏洞、挖潜力，采取有效的方式，形成齐抓共管局面，切实做到依法征收、应收尽收。挖掘土地出让潜力，积极开展土地收储工作，积极盘活存量资产，努力拓宽财政资金来源，切实增加政府可支配收入。</w:t>
      </w:r>
    </w:p>
    <w:p w14:paraId="1659A613">
      <w:pPr>
        <w:spacing w:line="600" w:lineRule="exact"/>
        <w:ind w:left="420" w:left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（二）优化支出结构，集中财力保障重点支出</w:t>
      </w:r>
    </w:p>
    <w:p w14:paraId="68E90D55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始终牢固树立艰苦奋斗、勤俭节约思想，把政府过紧日子作为财政工作长期坚持的方针，强化预算绩效管理，严格控制一般性支出，压减行政运行成本，切实兜牢“三保”底线，集中财力对重点领域的支持保障。精打细算、量入为出，切实把宝贵的财政资金用在刀刃上。</w:t>
      </w:r>
    </w:p>
    <w:p w14:paraId="741F9FEA">
      <w:pPr>
        <w:spacing w:line="600" w:lineRule="exact"/>
        <w:ind w:left="420" w:left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（三）加大政策扶持力度，促进区域经济发展</w:t>
      </w:r>
    </w:p>
    <w:p w14:paraId="58F2D83C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紧紧围绕年初确定的目标任务，加强部门间协调配合，统筹财政资金，保障对产业扶持力度,在产业结构调整中，充分发挥财政职能，积极培植保税区重点发展产业相关企业，帮助企业做大做强，推动保税区高质量发展。</w:t>
      </w:r>
    </w:p>
    <w:p w14:paraId="0E6839C3">
      <w:pPr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三、下一步工作安排</w:t>
      </w:r>
    </w:p>
    <w:p w14:paraId="11986CCC"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2026年是全面贯彻落实党的二十大和二十届四中全会精神的开局之年，是 “十五五” 规划实施起步、开好局起好步的关键一年。我们将认真贯彻市委、区委和保税区党委决策部署，全面落实新区人大及其常委会有关决议，坚持稳中求进、提质增效工作总基调，准确把握新发展阶段，完整、准确、全面贯彻新发展理念，加快构建新发展格局，实施更加积极有为的财政政策，切实夯实发展根基、圆满完成全年经济社会发展各项目标任务。重点做好以下工作：</w:t>
      </w:r>
    </w:p>
    <w:p w14:paraId="69DC94FA">
      <w:pPr>
        <w:spacing w:line="600" w:lineRule="exact"/>
        <w:ind w:firstLine="643" w:firstLine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（一）积极夯实增收基础，强化政府综合保障财力</w:t>
      </w:r>
    </w:p>
    <w:p w14:paraId="69257F08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加强税源建设工作，统筹开展税源专班工作，积极做好纳税企业扶持服务工作，认真落实好各项税收政策，努力挖掘新税源，培植壮大税源税基。二是加强资金要素争取，抢抓政策红利，做实前期准备工作，提高项目成熟度，全力争取地方政府债券、上级转移支付资金等资金要素。三是深挖国资盘活潜力，进一步提升盘活效率、拓展盘活范围，推进公共资源市场化配置。</w:t>
      </w:r>
    </w:p>
    <w:p w14:paraId="357252C4">
      <w:pPr>
        <w:spacing w:line="600" w:lineRule="exact"/>
        <w:ind w:firstLine="643" w:firstLine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（二）坚持节流增效并举，确保财政平稳有序运行</w:t>
      </w:r>
    </w:p>
    <w:p w14:paraId="2C94ED53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实行预算总额控制。政府要习惯过紧日子，不断优化财政支出结构，大力压缩一般性支出，强化预算硬约束，对“三保”等刚性支出外的其他支出实行合理控制、适度安排。二是强化预算绩效管理，加强重大项目绩效目标实质性审核；完善重大政府投资项目事前绩效评估机制；三是加强预算刚性支出，统筹财政资金，落实党中央、国务院、市区重大决策部署所需支出、地方政府债券付息相关支出等，着力保障“三保”等刚性支出。</w:t>
      </w:r>
    </w:p>
    <w:p w14:paraId="41C1EFB9">
      <w:pPr>
        <w:spacing w:line="600" w:lineRule="exact"/>
        <w:ind w:firstLine="643" w:firstLineChars="200"/>
        <w:rPr>
          <w:rFonts w:ascii="Times New Roman" w:hAnsi="Times New Roman" w:eastAsia="楷体_GB2312" w:cs="仿宋_GB2312"/>
          <w:b/>
          <w:bCs/>
          <w:sz w:val="32"/>
          <w:szCs w:val="32"/>
        </w:rPr>
      </w:pPr>
      <w:r>
        <w:rPr>
          <w:rFonts w:hint="eastAsia" w:ascii="Times New Roman" w:hAnsi="Times New Roman" w:eastAsia="楷体_GB2312" w:cs="仿宋_GB2312"/>
          <w:b/>
          <w:bCs/>
          <w:sz w:val="32"/>
          <w:szCs w:val="32"/>
        </w:rPr>
        <w:t>（三）加强政府债务管理，强化风险意识</w:t>
      </w:r>
    </w:p>
    <w:p w14:paraId="7D05DB67"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始终把防范化解政府债务风险作为一项政治任务，合理调度资金，落实债务化解方案，确保不出现违约债务，牢牢守住不发生区域性债务风险的底线。二是坚持底线思维，增强风险意识，进一步完善管理规范、责任清晰、公开透明、风险可控的融资机制。三是加强政府债务管理，严格落实债务预算管理相关规定和要求，加强债务资金使用和对应项目实施情况监控，提高债务资金使用效益。</w:t>
      </w:r>
    </w:p>
    <w:p w14:paraId="1A4397F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03A8CB2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6464048A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273973F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4BBBF7B6">
      <w:pPr>
        <w:spacing w:line="560" w:lineRule="exact"/>
        <w:ind w:left="1680" w:leftChars="800"/>
        <w:rPr>
          <w:rFonts w:ascii="仿宋_GB2312" w:eastAsia="仿宋_GB2312"/>
          <w:sz w:val="32"/>
          <w:szCs w:val="32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40CEE55-01CF-4478-B56A-BF83A2A944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4D8549E6-8D19-4D45-B25D-F67E8E400A4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AC22D63-6CE1-46B9-9BF6-9EA586E5664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32D5EA7-9A02-4A3E-AA9B-81EF480706B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51DAD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EEFDAC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EEFDAC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4NWI5YzM3MzU1ZmRjMmMzM2NiYWU4YzU5YTFiMWQifQ=="/>
  </w:docVars>
  <w:rsids>
    <w:rsidRoot w:val="00067F12"/>
    <w:rsid w:val="00043973"/>
    <w:rsid w:val="00055DF3"/>
    <w:rsid w:val="000628A6"/>
    <w:rsid w:val="00067F12"/>
    <w:rsid w:val="000F4378"/>
    <w:rsid w:val="001170B6"/>
    <w:rsid w:val="00124489"/>
    <w:rsid w:val="0012606A"/>
    <w:rsid w:val="00135788"/>
    <w:rsid w:val="0015361A"/>
    <w:rsid w:val="00173ED1"/>
    <w:rsid w:val="0018156A"/>
    <w:rsid w:val="00182209"/>
    <w:rsid w:val="00190741"/>
    <w:rsid w:val="001B5238"/>
    <w:rsid w:val="001E7DD4"/>
    <w:rsid w:val="002571E2"/>
    <w:rsid w:val="00261F8A"/>
    <w:rsid w:val="00267A11"/>
    <w:rsid w:val="0028324D"/>
    <w:rsid w:val="002A4267"/>
    <w:rsid w:val="002D055C"/>
    <w:rsid w:val="002D5873"/>
    <w:rsid w:val="00305237"/>
    <w:rsid w:val="00345B4F"/>
    <w:rsid w:val="0037468C"/>
    <w:rsid w:val="003841A2"/>
    <w:rsid w:val="003A4798"/>
    <w:rsid w:val="003C5CF9"/>
    <w:rsid w:val="00403CDD"/>
    <w:rsid w:val="00406AFC"/>
    <w:rsid w:val="00411F2C"/>
    <w:rsid w:val="00445F6E"/>
    <w:rsid w:val="0046688F"/>
    <w:rsid w:val="00466A5E"/>
    <w:rsid w:val="004813F7"/>
    <w:rsid w:val="004835C5"/>
    <w:rsid w:val="00490C20"/>
    <w:rsid w:val="004D5A72"/>
    <w:rsid w:val="004E775A"/>
    <w:rsid w:val="0051656E"/>
    <w:rsid w:val="0052345C"/>
    <w:rsid w:val="005672B2"/>
    <w:rsid w:val="00595D20"/>
    <w:rsid w:val="005C7FB0"/>
    <w:rsid w:val="00637B90"/>
    <w:rsid w:val="00660123"/>
    <w:rsid w:val="0067755D"/>
    <w:rsid w:val="0067774D"/>
    <w:rsid w:val="006F0D84"/>
    <w:rsid w:val="0070274B"/>
    <w:rsid w:val="00746DCA"/>
    <w:rsid w:val="007920A2"/>
    <w:rsid w:val="007930F3"/>
    <w:rsid w:val="007A6CEE"/>
    <w:rsid w:val="007D2281"/>
    <w:rsid w:val="007D25D6"/>
    <w:rsid w:val="007D66BD"/>
    <w:rsid w:val="00810082"/>
    <w:rsid w:val="008130F2"/>
    <w:rsid w:val="0088554B"/>
    <w:rsid w:val="00942ADC"/>
    <w:rsid w:val="00974F64"/>
    <w:rsid w:val="00980075"/>
    <w:rsid w:val="00986759"/>
    <w:rsid w:val="009A2B1C"/>
    <w:rsid w:val="009A7A9C"/>
    <w:rsid w:val="00A34652"/>
    <w:rsid w:val="00A3555A"/>
    <w:rsid w:val="00A8514D"/>
    <w:rsid w:val="00A943D2"/>
    <w:rsid w:val="00A96C3D"/>
    <w:rsid w:val="00AF64CF"/>
    <w:rsid w:val="00AF6768"/>
    <w:rsid w:val="00B22229"/>
    <w:rsid w:val="00B57679"/>
    <w:rsid w:val="00B74565"/>
    <w:rsid w:val="00B831AF"/>
    <w:rsid w:val="00BA1E34"/>
    <w:rsid w:val="00BA7396"/>
    <w:rsid w:val="00BC10F8"/>
    <w:rsid w:val="00BC16D6"/>
    <w:rsid w:val="00BC656C"/>
    <w:rsid w:val="00C44EC0"/>
    <w:rsid w:val="00C56C6A"/>
    <w:rsid w:val="00C6051C"/>
    <w:rsid w:val="00C92208"/>
    <w:rsid w:val="00CC1ADF"/>
    <w:rsid w:val="00CE454D"/>
    <w:rsid w:val="00D20781"/>
    <w:rsid w:val="00D77DB7"/>
    <w:rsid w:val="00DA7D0C"/>
    <w:rsid w:val="00DB45E7"/>
    <w:rsid w:val="00DC517F"/>
    <w:rsid w:val="00DD6180"/>
    <w:rsid w:val="00E05B75"/>
    <w:rsid w:val="00E1452A"/>
    <w:rsid w:val="00E21913"/>
    <w:rsid w:val="00E23B56"/>
    <w:rsid w:val="00E413F7"/>
    <w:rsid w:val="00E4277E"/>
    <w:rsid w:val="00E43CA7"/>
    <w:rsid w:val="00E5660A"/>
    <w:rsid w:val="00E91863"/>
    <w:rsid w:val="00EA5177"/>
    <w:rsid w:val="00EA76CA"/>
    <w:rsid w:val="00EC093D"/>
    <w:rsid w:val="00EC69F5"/>
    <w:rsid w:val="00ED41AE"/>
    <w:rsid w:val="00F1274A"/>
    <w:rsid w:val="00F3644B"/>
    <w:rsid w:val="00F631D8"/>
    <w:rsid w:val="00F84BA3"/>
    <w:rsid w:val="00FF45DD"/>
    <w:rsid w:val="01456567"/>
    <w:rsid w:val="01655DFD"/>
    <w:rsid w:val="016D6AC7"/>
    <w:rsid w:val="01900724"/>
    <w:rsid w:val="01CC1A40"/>
    <w:rsid w:val="01D628BE"/>
    <w:rsid w:val="020F7207"/>
    <w:rsid w:val="02164D42"/>
    <w:rsid w:val="021D2D7C"/>
    <w:rsid w:val="02832A46"/>
    <w:rsid w:val="02866093"/>
    <w:rsid w:val="029167E5"/>
    <w:rsid w:val="02AA2419"/>
    <w:rsid w:val="02AC5993"/>
    <w:rsid w:val="02B56AD0"/>
    <w:rsid w:val="02D74B40"/>
    <w:rsid w:val="02F704CE"/>
    <w:rsid w:val="030B47EA"/>
    <w:rsid w:val="035945C2"/>
    <w:rsid w:val="03777772"/>
    <w:rsid w:val="039A58A1"/>
    <w:rsid w:val="03BD5F05"/>
    <w:rsid w:val="03EE0393"/>
    <w:rsid w:val="03FD5D60"/>
    <w:rsid w:val="0446301E"/>
    <w:rsid w:val="04682534"/>
    <w:rsid w:val="04D1775F"/>
    <w:rsid w:val="04D96810"/>
    <w:rsid w:val="04DE41F6"/>
    <w:rsid w:val="04E1192B"/>
    <w:rsid w:val="050871AA"/>
    <w:rsid w:val="051200B1"/>
    <w:rsid w:val="05446F15"/>
    <w:rsid w:val="055C47B3"/>
    <w:rsid w:val="05943BDB"/>
    <w:rsid w:val="05D667B2"/>
    <w:rsid w:val="0616772D"/>
    <w:rsid w:val="061D0157"/>
    <w:rsid w:val="061F0F2E"/>
    <w:rsid w:val="063B1D92"/>
    <w:rsid w:val="0653065F"/>
    <w:rsid w:val="06562220"/>
    <w:rsid w:val="06606BFB"/>
    <w:rsid w:val="066D64E2"/>
    <w:rsid w:val="06913258"/>
    <w:rsid w:val="06AF5D52"/>
    <w:rsid w:val="06F66225"/>
    <w:rsid w:val="07250D1D"/>
    <w:rsid w:val="07390DC9"/>
    <w:rsid w:val="07473074"/>
    <w:rsid w:val="07562E0B"/>
    <w:rsid w:val="0779399F"/>
    <w:rsid w:val="07AF1BE8"/>
    <w:rsid w:val="07CC4F54"/>
    <w:rsid w:val="07D61448"/>
    <w:rsid w:val="081B5AB4"/>
    <w:rsid w:val="08A42ACB"/>
    <w:rsid w:val="08D8516E"/>
    <w:rsid w:val="09100D55"/>
    <w:rsid w:val="091101DD"/>
    <w:rsid w:val="09270936"/>
    <w:rsid w:val="093160F7"/>
    <w:rsid w:val="094445B2"/>
    <w:rsid w:val="095A3DD5"/>
    <w:rsid w:val="095B1C87"/>
    <w:rsid w:val="09700D28"/>
    <w:rsid w:val="098A46BA"/>
    <w:rsid w:val="09AD363F"/>
    <w:rsid w:val="09E3416C"/>
    <w:rsid w:val="0A0C3321"/>
    <w:rsid w:val="0A1E21CE"/>
    <w:rsid w:val="0ACE653C"/>
    <w:rsid w:val="0ADA5E75"/>
    <w:rsid w:val="0B2A4A9C"/>
    <w:rsid w:val="0B3C4D4A"/>
    <w:rsid w:val="0B5C681E"/>
    <w:rsid w:val="0B6B3622"/>
    <w:rsid w:val="0B9D0047"/>
    <w:rsid w:val="0BB04180"/>
    <w:rsid w:val="0BB95DBE"/>
    <w:rsid w:val="0BD47E6F"/>
    <w:rsid w:val="0BDA2FAB"/>
    <w:rsid w:val="0BEF71D0"/>
    <w:rsid w:val="0C1C0DF6"/>
    <w:rsid w:val="0C265044"/>
    <w:rsid w:val="0C2E3B9B"/>
    <w:rsid w:val="0C930A7E"/>
    <w:rsid w:val="0C9C64B3"/>
    <w:rsid w:val="0CE95B9C"/>
    <w:rsid w:val="0CF23760"/>
    <w:rsid w:val="0D242C18"/>
    <w:rsid w:val="0DCA59E5"/>
    <w:rsid w:val="0DDA7292"/>
    <w:rsid w:val="0E002B72"/>
    <w:rsid w:val="0E383601"/>
    <w:rsid w:val="0E3C567F"/>
    <w:rsid w:val="0E455760"/>
    <w:rsid w:val="0E5E6115"/>
    <w:rsid w:val="0E701044"/>
    <w:rsid w:val="0EC754D7"/>
    <w:rsid w:val="0EDA6990"/>
    <w:rsid w:val="0EFB3EAD"/>
    <w:rsid w:val="0F215297"/>
    <w:rsid w:val="0F29227F"/>
    <w:rsid w:val="0F421A59"/>
    <w:rsid w:val="0F576E34"/>
    <w:rsid w:val="0F713C26"/>
    <w:rsid w:val="0FA633E6"/>
    <w:rsid w:val="0FBA55CD"/>
    <w:rsid w:val="0FC90F02"/>
    <w:rsid w:val="0FED76AE"/>
    <w:rsid w:val="100C3E6B"/>
    <w:rsid w:val="106B4B1A"/>
    <w:rsid w:val="10707C86"/>
    <w:rsid w:val="10B449EA"/>
    <w:rsid w:val="10B97633"/>
    <w:rsid w:val="10BF5823"/>
    <w:rsid w:val="10F26474"/>
    <w:rsid w:val="11077DD2"/>
    <w:rsid w:val="112F74AF"/>
    <w:rsid w:val="11412B66"/>
    <w:rsid w:val="11567489"/>
    <w:rsid w:val="11684B2C"/>
    <w:rsid w:val="116C28F7"/>
    <w:rsid w:val="118D1A1D"/>
    <w:rsid w:val="118F59A9"/>
    <w:rsid w:val="11D55FF2"/>
    <w:rsid w:val="12125011"/>
    <w:rsid w:val="122B630F"/>
    <w:rsid w:val="123E16DC"/>
    <w:rsid w:val="124F46F3"/>
    <w:rsid w:val="127E7026"/>
    <w:rsid w:val="128D6AE1"/>
    <w:rsid w:val="12AA2548"/>
    <w:rsid w:val="132D4308"/>
    <w:rsid w:val="13483811"/>
    <w:rsid w:val="1380268A"/>
    <w:rsid w:val="13834E83"/>
    <w:rsid w:val="13E83460"/>
    <w:rsid w:val="14060366"/>
    <w:rsid w:val="140B2E3A"/>
    <w:rsid w:val="142559AC"/>
    <w:rsid w:val="1486390E"/>
    <w:rsid w:val="14885C9A"/>
    <w:rsid w:val="14983A03"/>
    <w:rsid w:val="14AF1479"/>
    <w:rsid w:val="152534E9"/>
    <w:rsid w:val="152F3629"/>
    <w:rsid w:val="154048BD"/>
    <w:rsid w:val="15BA07C2"/>
    <w:rsid w:val="15E0402C"/>
    <w:rsid w:val="15F26219"/>
    <w:rsid w:val="160A1F40"/>
    <w:rsid w:val="161B2FF7"/>
    <w:rsid w:val="162419F3"/>
    <w:rsid w:val="162C5CBF"/>
    <w:rsid w:val="164D2B62"/>
    <w:rsid w:val="16AE6A41"/>
    <w:rsid w:val="16C531D6"/>
    <w:rsid w:val="16D231FD"/>
    <w:rsid w:val="17126CA6"/>
    <w:rsid w:val="176954FA"/>
    <w:rsid w:val="17854097"/>
    <w:rsid w:val="17A1368B"/>
    <w:rsid w:val="17C23271"/>
    <w:rsid w:val="17CA079F"/>
    <w:rsid w:val="17CC3299"/>
    <w:rsid w:val="17D72324"/>
    <w:rsid w:val="17E34620"/>
    <w:rsid w:val="180B10BC"/>
    <w:rsid w:val="18902E51"/>
    <w:rsid w:val="18AA74BB"/>
    <w:rsid w:val="18C662FD"/>
    <w:rsid w:val="18E13BCB"/>
    <w:rsid w:val="18EB4A4A"/>
    <w:rsid w:val="194303E2"/>
    <w:rsid w:val="19736EC8"/>
    <w:rsid w:val="197A4834"/>
    <w:rsid w:val="19B41334"/>
    <w:rsid w:val="19B47012"/>
    <w:rsid w:val="1A287745"/>
    <w:rsid w:val="1A991791"/>
    <w:rsid w:val="1AA03612"/>
    <w:rsid w:val="1AFA71C6"/>
    <w:rsid w:val="1B002E8D"/>
    <w:rsid w:val="1B442B9E"/>
    <w:rsid w:val="1B88172B"/>
    <w:rsid w:val="1B9171E9"/>
    <w:rsid w:val="1BC36DD9"/>
    <w:rsid w:val="1C0B07A6"/>
    <w:rsid w:val="1C155094"/>
    <w:rsid w:val="1C1D316C"/>
    <w:rsid w:val="1C242903"/>
    <w:rsid w:val="1C327C2B"/>
    <w:rsid w:val="1C694603"/>
    <w:rsid w:val="1C770760"/>
    <w:rsid w:val="1C7B1014"/>
    <w:rsid w:val="1C962C07"/>
    <w:rsid w:val="1CBC43FE"/>
    <w:rsid w:val="1CC86A91"/>
    <w:rsid w:val="1CFB4490"/>
    <w:rsid w:val="1CFC7225"/>
    <w:rsid w:val="1D0936F0"/>
    <w:rsid w:val="1D1722B1"/>
    <w:rsid w:val="1D2505A2"/>
    <w:rsid w:val="1D39685A"/>
    <w:rsid w:val="1D3E15EC"/>
    <w:rsid w:val="1D40512B"/>
    <w:rsid w:val="1DBE2DED"/>
    <w:rsid w:val="1DC53ABB"/>
    <w:rsid w:val="1DD55B94"/>
    <w:rsid w:val="1E025198"/>
    <w:rsid w:val="1E222046"/>
    <w:rsid w:val="1E7843DE"/>
    <w:rsid w:val="1E803A62"/>
    <w:rsid w:val="1EAF2075"/>
    <w:rsid w:val="1EC70E60"/>
    <w:rsid w:val="1EED3827"/>
    <w:rsid w:val="1EF83A1C"/>
    <w:rsid w:val="1F1620F4"/>
    <w:rsid w:val="1FA60137"/>
    <w:rsid w:val="1FAD4A99"/>
    <w:rsid w:val="1FD712F1"/>
    <w:rsid w:val="1FFC578E"/>
    <w:rsid w:val="20193165"/>
    <w:rsid w:val="20270A5D"/>
    <w:rsid w:val="2054693A"/>
    <w:rsid w:val="2069253D"/>
    <w:rsid w:val="207E43F5"/>
    <w:rsid w:val="208714FC"/>
    <w:rsid w:val="20963739"/>
    <w:rsid w:val="20A173D9"/>
    <w:rsid w:val="20C32188"/>
    <w:rsid w:val="212F630A"/>
    <w:rsid w:val="21584C46"/>
    <w:rsid w:val="21657A51"/>
    <w:rsid w:val="219927B6"/>
    <w:rsid w:val="21C44C68"/>
    <w:rsid w:val="226909F0"/>
    <w:rsid w:val="229E7788"/>
    <w:rsid w:val="22A91518"/>
    <w:rsid w:val="22B440FE"/>
    <w:rsid w:val="22B83BEE"/>
    <w:rsid w:val="22C100BC"/>
    <w:rsid w:val="22CB048B"/>
    <w:rsid w:val="22D36EFC"/>
    <w:rsid w:val="22DE0F02"/>
    <w:rsid w:val="22F03389"/>
    <w:rsid w:val="231C1C3D"/>
    <w:rsid w:val="234B285A"/>
    <w:rsid w:val="235B20D6"/>
    <w:rsid w:val="236E0751"/>
    <w:rsid w:val="23971799"/>
    <w:rsid w:val="23A71402"/>
    <w:rsid w:val="23F21104"/>
    <w:rsid w:val="23F52C20"/>
    <w:rsid w:val="242136F2"/>
    <w:rsid w:val="2423153B"/>
    <w:rsid w:val="247732E6"/>
    <w:rsid w:val="24B07F5A"/>
    <w:rsid w:val="24EE0AC2"/>
    <w:rsid w:val="24FB035D"/>
    <w:rsid w:val="250B739A"/>
    <w:rsid w:val="25295B1D"/>
    <w:rsid w:val="25595969"/>
    <w:rsid w:val="256F6647"/>
    <w:rsid w:val="25761B3F"/>
    <w:rsid w:val="258424AE"/>
    <w:rsid w:val="25891872"/>
    <w:rsid w:val="259B3C58"/>
    <w:rsid w:val="25A70AB0"/>
    <w:rsid w:val="25A845F1"/>
    <w:rsid w:val="25A84F00"/>
    <w:rsid w:val="25F807A6"/>
    <w:rsid w:val="26550EE6"/>
    <w:rsid w:val="265951C3"/>
    <w:rsid w:val="266A16A4"/>
    <w:rsid w:val="267065B4"/>
    <w:rsid w:val="268C786C"/>
    <w:rsid w:val="26AF5308"/>
    <w:rsid w:val="26C161BF"/>
    <w:rsid w:val="26C323BA"/>
    <w:rsid w:val="2708492F"/>
    <w:rsid w:val="27222065"/>
    <w:rsid w:val="27391076"/>
    <w:rsid w:val="27455B12"/>
    <w:rsid w:val="27462E4D"/>
    <w:rsid w:val="27A909E3"/>
    <w:rsid w:val="27B179E9"/>
    <w:rsid w:val="27B91E56"/>
    <w:rsid w:val="27CD1E33"/>
    <w:rsid w:val="27D52B4D"/>
    <w:rsid w:val="285717B4"/>
    <w:rsid w:val="286322B2"/>
    <w:rsid w:val="286B5851"/>
    <w:rsid w:val="286C1031"/>
    <w:rsid w:val="288A4EC2"/>
    <w:rsid w:val="28C80903"/>
    <w:rsid w:val="29084A1E"/>
    <w:rsid w:val="2920604A"/>
    <w:rsid w:val="292E6974"/>
    <w:rsid w:val="294837F2"/>
    <w:rsid w:val="29687E8E"/>
    <w:rsid w:val="29C9048F"/>
    <w:rsid w:val="29EC0F55"/>
    <w:rsid w:val="29FB607E"/>
    <w:rsid w:val="2A482E16"/>
    <w:rsid w:val="2AA762A4"/>
    <w:rsid w:val="2AB07197"/>
    <w:rsid w:val="2AC33130"/>
    <w:rsid w:val="2ACB6A95"/>
    <w:rsid w:val="2AE5579D"/>
    <w:rsid w:val="2AE5754B"/>
    <w:rsid w:val="2AF404DD"/>
    <w:rsid w:val="2B476EB2"/>
    <w:rsid w:val="2B8A5A14"/>
    <w:rsid w:val="2BB43E8B"/>
    <w:rsid w:val="2BFB2D25"/>
    <w:rsid w:val="2C0559CB"/>
    <w:rsid w:val="2C0D5B30"/>
    <w:rsid w:val="2C11611D"/>
    <w:rsid w:val="2C2554F0"/>
    <w:rsid w:val="2C3578AC"/>
    <w:rsid w:val="2C5A25C0"/>
    <w:rsid w:val="2C602C01"/>
    <w:rsid w:val="2C77088F"/>
    <w:rsid w:val="2C881B5C"/>
    <w:rsid w:val="2CB46463"/>
    <w:rsid w:val="2CB53078"/>
    <w:rsid w:val="2CCC25EE"/>
    <w:rsid w:val="2CD26268"/>
    <w:rsid w:val="2CDF621C"/>
    <w:rsid w:val="2CFB4E79"/>
    <w:rsid w:val="2D2D6123"/>
    <w:rsid w:val="2D866270"/>
    <w:rsid w:val="2DD83397"/>
    <w:rsid w:val="2DEA2A64"/>
    <w:rsid w:val="2E7C5F1D"/>
    <w:rsid w:val="2E887B85"/>
    <w:rsid w:val="2EA23A9A"/>
    <w:rsid w:val="2ECF3A4F"/>
    <w:rsid w:val="2ED27DE6"/>
    <w:rsid w:val="2ED834FB"/>
    <w:rsid w:val="2F0B32F8"/>
    <w:rsid w:val="2F2F589A"/>
    <w:rsid w:val="2F352BD9"/>
    <w:rsid w:val="2F586FE4"/>
    <w:rsid w:val="2F7610DD"/>
    <w:rsid w:val="2F837375"/>
    <w:rsid w:val="2F98640E"/>
    <w:rsid w:val="2FA020B8"/>
    <w:rsid w:val="2FA11189"/>
    <w:rsid w:val="2FBB4D1E"/>
    <w:rsid w:val="2FBE036A"/>
    <w:rsid w:val="2FC75855"/>
    <w:rsid w:val="2FCC5F57"/>
    <w:rsid w:val="2FE94B02"/>
    <w:rsid w:val="2FFA3A98"/>
    <w:rsid w:val="3011493E"/>
    <w:rsid w:val="30640F12"/>
    <w:rsid w:val="307F5D4C"/>
    <w:rsid w:val="308E5F8F"/>
    <w:rsid w:val="30C40CB7"/>
    <w:rsid w:val="30DD2A72"/>
    <w:rsid w:val="30FC51C2"/>
    <w:rsid w:val="31056F8C"/>
    <w:rsid w:val="31123F68"/>
    <w:rsid w:val="313E3553"/>
    <w:rsid w:val="317334DE"/>
    <w:rsid w:val="31CD4CF6"/>
    <w:rsid w:val="31D420C7"/>
    <w:rsid w:val="31FC0C4B"/>
    <w:rsid w:val="32227714"/>
    <w:rsid w:val="32280552"/>
    <w:rsid w:val="326A6587"/>
    <w:rsid w:val="32790B1D"/>
    <w:rsid w:val="32CE77C6"/>
    <w:rsid w:val="331704BD"/>
    <w:rsid w:val="33214429"/>
    <w:rsid w:val="333A23FE"/>
    <w:rsid w:val="337166FE"/>
    <w:rsid w:val="33987F4B"/>
    <w:rsid w:val="33CC1E15"/>
    <w:rsid w:val="33D44600"/>
    <w:rsid w:val="33E30508"/>
    <w:rsid w:val="33EF6384"/>
    <w:rsid w:val="33F80175"/>
    <w:rsid w:val="34150E74"/>
    <w:rsid w:val="343216A0"/>
    <w:rsid w:val="34360E17"/>
    <w:rsid w:val="34386960"/>
    <w:rsid w:val="346C6CC9"/>
    <w:rsid w:val="34770719"/>
    <w:rsid w:val="35031C6E"/>
    <w:rsid w:val="351153E0"/>
    <w:rsid w:val="354F2D72"/>
    <w:rsid w:val="3567597E"/>
    <w:rsid w:val="35832034"/>
    <w:rsid w:val="3591628C"/>
    <w:rsid w:val="35AC2521"/>
    <w:rsid w:val="35B56AD6"/>
    <w:rsid w:val="35BD144E"/>
    <w:rsid w:val="35BE10C4"/>
    <w:rsid w:val="35D433F6"/>
    <w:rsid w:val="35DF38F5"/>
    <w:rsid w:val="35EF0A5D"/>
    <w:rsid w:val="35F44AE6"/>
    <w:rsid w:val="363731DF"/>
    <w:rsid w:val="364A47DB"/>
    <w:rsid w:val="3683511D"/>
    <w:rsid w:val="369C4818"/>
    <w:rsid w:val="36C63BEE"/>
    <w:rsid w:val="36D34C0D"/>
    <w:rsid w:val="36D53710"/>
    <w:rsid w:val="36EA217E"/>
    <w:rsid w:val="36FB6AA6"/>
    <w:rsid w:val="37187064"/>
    <w:rsid w:val="37331E3F"/>
    <w:rsid w:val="37404280"/>
    <w:rsid w:val="37442DA6"/>
    <w:rsid w:val="377F2AD5"/>
    <w:rsid w:val="378264BB"/>
    <w:rsid w:val="37DF17C6"/>
    <w:rsid w:val="37F23289"/>
    <w:rsid w:val="37F60599"/>
    <w:rsid w:val="38033706"/>
    <w:rsid w:val="38052264"/>
    <w:rsid w:val="38147538"/>
    <w:rsid w:val="38164FBA"/>
    <w:rsid w:val="387504F0"/>
    <w:rsid w:val="387A24FC"/>
    <w:rsid w:val="387F1D06"/>
    <w:rsid w:val="388163D9"/>
    <w:rsid w:val="388F4F35"/>
    <w:rsid w:val="38B00DDF"/>
    <w:rsid w:val="38B54966"/>
    <w:rsid w:val="38B629C1"/>
    <w:rsid w:val="38BF6465"/>
    <w:rsid w:val="38EA266E"/>
    <w:rsid w:val="38EF1B03"/>
    <w:rsid w:val="391810E1"/>
    <w:rsid w:val="392F5FA1"/>
    <w:rsid w:val="393C121A"/>
    <w:rsid w:val="398141FB"/>
    <w:rsid w:val="39B3274B"/>
    <w:rsid w:val="39D114EA"/>
    <w:rsid w:val="3A06128C"/>
    <w:rsid w:val="3A6F410A"/>
    <w:rsid w:val="3A7E52C6"/>
    <w:rsid w:val="3A9B41C3"/>
    <w:rsid w:val="3AC91594"/>
    <w:rsid w:val="3AD46C94"/>
    <w:rsid w:val="3AE8606E"/>
    <w:rsid w:val="3B0C307B"/>
    <w:rsid w:val="3B27496D"/>
    <w:rsid w:val="3B521B16"/>
    <w:rsid w:val="3B530926"/>
    <w:rsid w:val="3B7947C5"/>
    <w:rsid w:val="3B8E7462"/>
    <w:rsid w:val="3BC9431F"/>
    <w:rsid w:val="3BDD426E"/>
    <w:rsid w:val="3C4B1F87"/>
    <w:rsid w:val="3C52122C"/>
    <w:rsid w:val="3C712EBE"/>
    <w:rsid w:val="3C8E413E"/>
    <w:rsid w:val="3CA23DC2"/>
    <w:rsid w:val="3D406863"/>
    <w:rsid w:val="3D88359A"/>
    <w:rsid w:val="3E1C5433"/>
    <w:rsid w:val="3E1F443C"/>
    <w:rsid w:val="3E2738A8"/>
    <w:rsid w:val="3E397A4C"/>
    <w:rsid w:val="3E6B2E1B"/>
    <w:rsid w:val="3E7079BB"/>
    <w:rsid w:val="3EA02710"/>
    <w:rsid w:val="3EB968CD"/>
    <w:rsid w:val="3ECB4C7B"/>
    <w:rsid w:val="3F165ACD"/>
    <w:rsid w:val="3F744EE9"/>
    <w:rsid w:val="3F80430C"/>
    <w:rsid w:val="3F9118EC"/>
    <w:rsid w:val="3FA23596"/>
    <w:rsid w:val="3FAA5D1E"/>
    <w:rsid w:val="3FEB172D"/>
    <w:rsid w:val="3FEB2CD3"/>
    <w:rsid w:val="3FEB6F5A"/>
    <w:rsid w:val="3FF57DD8"/>
    <w:rsid w:val="40034AAC"/>
    <w:rsid w:val="403311B0"/>
    <w:rsid w:val="40397B88"/>
    <w:rsid w:val="403E6505"/>
    <w:rsid w:val="40B66AC1"/>
    <w:rsid w:val="40C46025"/>
    <w:rsid w:val="41121F28"/>
    <w:rsid w:val="41706522"/>
    <w:rsid w:val="41E225DE"/>
    <w:rsid w:val="41FB544E"/>
    <w:rsid w:val="42162288"/>
    <w:rsid w:val="42471B37"/>
    <w:rsid w:val="42523D18"/>
    <w:rsid w:val="42803560"/>
    <w:rsid w:val="42B31885"/>
    <w:rsid w:val="436B65D2"/>
    <w:rsid w:val="43A31E7B"/>
    <w:rsid w:val="43CE21A1"/>
    <w:rsid w:val="43D56A5B"/>
    <w:rsid w:val="43EF7923"/>
    <w:rsid w:val="43F00BD1"/>
    <w:rsid w:val="44430310"/>
    <w:rsid w:val="44825A4F"/>
    <w:rsid w:val="44A5197F"/>
    <w:rsid w:val="44C333F6"/>
    <w:rsid w:val="44C633EA"/>
    <w:rsid w:val="44CD2D65"/>
    <w:rsid w:val="44DF1057"/>
    <w:rsid w:val="44E16B7D"/>
    <w:rsid w:val="451C7B7D"/>
    <w:rsid w:val="45201E27"/>
    <w:rsid w:val="45260A34"/>
    <w:rsid w:val="452E32F6"/>
    <w:rsid w:val="45375D78"/>
    <w:rsid w:val="453A2787"/>
    <w:rsid w:val="453C5AFD"/>
    <w:rsid w:val="454910E6"/>
    <w:rsid w:val="454B7C05"/>
    <w:rsid w:val="454F51E2"/>
    <w:rsid w:val="456A484C"/>
    <w:rsid w:val="45776A60"/>
    <w:rsid w:val="45F106DA"/>
    <w:rsid w:val="46272739"/>
    <w:rsid w:val="462A4554"/>
    <w:rsid w:val="4686544E"/>
    <w:rsid w:val="46A20569"/>
    <w:rsid w:val="46A3134F"/>
    <w:rsid w:val="46C33ACC"/>
    <w:rsid w:val="46DD3374"/>
    <w:rsid w:val="475F036B"/>
    <w:rsid w:val="476E221E"/>
    <w:rsid w:val="477C3FD9"/>
    <w:rsid w:val="47963639"/>
    <w:rsid w:val="47A143A2"/>
    <w:rsid w:val="47A75B00"/>
    <w:rsid w:val="47AB20D0"/>
    <w:rsid w:val="47BF4EF1"/>
    <w:rsid w:val="48017C8C"/>
    <w:rsid w:val="48903439"/>
    <w:rsid w:val="48A577C5"/>
    <w:rsid w:val="48B75B96"/>
    <w:rsid w:val="48CA7C38"/>
    <w:rsid w:val="48CC6426"/>
    <w:rsid w:val="48D068D2"/>
    <w:rsid w:val="48FE57A8"/>
    <w:rsid w:val="490434DB"/>
    <w:rsid w:val="493A2D00"/>
    <w:rsid w:val="494F4F7F"/>
    <w:rsid w:val="499E4136"/>
    <w:rsid w:val="49A544BE"/>
    <w:rsid w:val="49CC6EEE"/>
    <w:rsid w:val="49DB003F"/>
    <w:rsid w:val="49F25388"/>
    <w:rsid w:val="4A06056D"/>
    <w:rsid w:val="4A101A22"/>
    <w:rsid w:val="4A4213E1"/>
    <w:rsid w:val="4A626327"/>
    <w:rsid w:val="4A681186"/>
    <w:rsid w:val="4A6D6D9B"/>
    <w:rsid w:val="4A7E749E"/>
    <w:rsid w:val="4A847ABD"/>
    <w:rsid w:val="4B143E2A"/>
    <w:rsid w:val="4B241572"/>
    <w:rsid w:val="4B2E6D15"/>
    <w:rsid w:val="4B3A6FE7"/>
    <w:rsid w:val="4B454C59"/>
    <w:rsid w:val="4B4968B9"/>
    <w:rsid w:val="4B845E7F"/>
    <w:rsid w:val="4BA25D2C"/>
    <w:rsid w:val="4BA65F76"/>
    <w:rsid w:val="4BD30166"/>
    <w:rsid w:val="4BF2248E"/>
    <w:rsid w:val="4C69273D"/>
    <w:rsid w:val="4C6E5DFF"/>
    <w:rsid w:val="4CB42DC9"/>
    <w:rsid w:val="4CF3569F"/>
    <w:rsid w:val="4CF731D1"/>
    <w:rsid w:val="4D2B3E96"/>
    <w:rsid w:val="4D3874B5"/>
    <w:rsid w:val="4D3E6437"/>
    <w:rsid w:val="4D5D479D"/>
    <w:rsid w:val="4D704DC6"/>
    <w:rsid w:val="4D8B1D7C"/>
    <w:rsid w:val="4DCB2F70"/>
    <w:rsid w:val="4DE24579"/>
    <w:rsid w:val="4E055747"/>
    <w:rsid w:val="4E2E4761"/>
    <w:rsid w:val="4E56004D"/>
    <w:rsid w:val="4E726A98"/>
    <w:rsid w:val="4EC217CD"/>
    <w:rsid w:val="4EC97EC5"/>
    <w:rsid w:val="4EF22797"/>
    <w:rsid w:val="4F1F7091"/>
    <w:rsid w:val="4F3910CF"/>
    <w:rsid w:val="4F5350FD"/>
    <w:rsid w:val="4F58577C"/>
    <w:rsid w:val="4F69767D"/>
    <w:rsid w:val="4F791AE8"/>
    <w:rsid w:val="4F7B3FDC"/>
    <w:rsid w:val="4F95452A"/>
    <w:rsid w:val="4F9E09B6"/>
    <w:rsid w:val="4FB53775"/>
    <w:rsid w:val="4FDF2597"/>
    <w:rsid w:val="4FFC0517"/>
    <w:rsid w:val="50313D01"/>
    <w:rsid w:val="50655046"/>
    <w:rsid w:val="50E31739"/>
    <w:rsid w:val="510036E7"/>
    <w:rsid w:val="51536CEC"/>
    <w:rsid w:val="51695F30"/>
    <w:rsid w:val="516A310A"/>
    <w:rsid w:val="518D5D4B"/>
    <w:rsid w:val="518F1A60"/>
    <w:rsid w:val="51EE0D2F"/>
    <w:rsid w:val="51F9568A"/>
    <w:rsid w:val="520A237F"/>
    <w:rsid w:val="520F3780"/>
    <w:rsid w:val="522E0A6C"/>
    <w:rsid w:val="52381F48"/>
    <w:rsid w:val="52466271"/>
    <w:rsid w:val="5272038F"/>
    <w:rsid w:val="528D3EA0"/>
    <w:rsid w:val="52A16018"/>
    <w:rsid w:val="52CA1F01"/>
    <w:rsid w:val="52F971E6"/>
    <w:rsid w:val="53002E55"/>
    <w:rsid w:val="53216888"/>
    <w:rsid w:val="535C6DDA"/>
    <w:rsid w:val="53626C93"/>
    <w:rsid w:val="536C300E"/>
    <w:rsid w:val="53A25729"/>
    <w:rsid w:val="53B05C07"/>
    <w:rsid w:val="53C06107"/>
    <w:rsid w:val="53DD2085"/>
    <w:rsid w:val="53FD6E04"/>
    <w:rsid w:val="540F6324"/>
    <w:rsid w:val="54312542"/>
    <w:rsid w:val="54466088"/>
    <w:rsid w:val="54485B5E"/>
    <w:rsid w:val="546E0114"/>
    <w:rsid w:val="548E6C07"/>
    <w:rsid w:val="54C06BC3"/>
    <w:rsid w:val="54C82D2F"/>
    <w:rsid w:val="551D1FD5"/>
    <w:rsid w:val="554E1747"/>
    <w:rsid w:val="556233C2"/>
    <w:rsid w:val="55994A42"/>
    <w:rsid w:val="55DB4F23"/>
    <w:rsid w:val="55FE0D27"/>
    <w:rsid w:val="56040DC1"/>
    <w:rsid w:val="562B19E2"/>
    <w:rsid w:val="562B6DC8"/>
    <w:rsid w:val="56F50266"/>
    <w:rsid w:val="570C3EB9"/>
    <w:rsid w:val="57444C2E"/>
    <w:rsid w:val="5773203E"/>
    <w:rsid w:val="577E64AD"/>
    <w:rsid w:val="57935FEC"/>
    <w:rsid w:val="57A1098B"/>
    <w:rsid w:val="57B4520E"/>
    <w:rsid w:val="57DA6E6A"/>
    <w:rsid w:val="580D3684"/>
    <w:rsid w:val="58172E64"/>
    <w:rsid w:val="58606945"/>
    <w:rsid w:val="58643F71"/>
    <w:rsid w:val="58711142"/>
    <w:rsid w:val="58DD73C4"/>
    <w:rsid w:val="58F4280F"/>
    <w:rsid w:val="590D3136"/>
    <w:rsid w:val="597F4C50"/>
    <w:rsid w:val="599639EB"/>
    <w:rsid w:val="59C12681"/>
    <w:rsid w:val="59D16D68"/>
    <w:rsid w:val="59E2353A"/>
    <w:rsid w:val="5A2275C4"/>
    <w:rsid w:val="5A405C9C"/>
    <w:rsid w:val="5A4519E7"/>
    <w:rsid w:val="5A531435"/>
    <w:rsid w:val="5A8B2980"/>
    <w:rsid w:val="5AB37B31"/>
    <w:rsid w:val="5ADE0D98"/>
    <w:rsid w:val="5B0373F5"/>
    <w:rsid w:val="5B065AF0"/>
    <w:rsid w:val="5B196C10"/>
    <w:rsid w:val="5B2D712A"/>
    <w:rsid w:val="5B4E43FE"/>
    <w:rsid w:val="5B8C202E"/>
    <w:rsid w:val="5BB26726"/>
    <w:rsid w:val="5BD60666"/>
    <w:rsid w:val="5C0827EA"/>
    <w:rsid w:val="5C30112A"/>
    <w:rsid w:val="5C3C0821"/>
    <w:rsid w:val="5C983B6D"/>
    <w:rsid w:val="5CD056E0"/>
    <w:rsid w:val="5CDA4186"/>
    <w:rsid w:val="5CEC1697"/>
    <w:rsid w:val="5CED210B"/>
    <w:rsid w:val="5D610F7E"/>
    <w:rsid w:val="5D67601F"/>
    <w:rsid w:val="5D7F6ADB"/>
    <w:rsid w:val="5DDB702A"/>
    <w:rsid w:val="5E1B5208"/>
    <w:rsid w:val="5E3873B6"/>
    <w:rsid w:val="5E50507E"/>
    <w:rsid w:val="5E547109"/>
    <w:rsid w:val="5E7423B8"/>
    <w:rsid w:val="5EA449B7"/>
    <w:rsid w:val="5EAE41F0"/>
    <w:rsid w:val="5EBB05F2"/>
    <w:rsid w:val="5EC57549"/>
    <w:rsid w:val="5EE364D9"/>
    <w:rsid w:val="5EEB2DF9"/>
    <w:rsid w:val="5EF93C36"/>
    <w:rsid w:val="5F060091"/>
    <w:rsid w:val="5F122193"/>
    <w:rsid w:val="5F2B6C3C"/>
    <w:rsid w:val="5F3479DF"/>
    <w:rsid w:val="5F507908"/>
    <w:rsid w:val="5F6366B5"/>
    <w:rsid w:val="5F646965"/>
    <w:rsid w:val="5F6D12E1"/>
    <w:rsid w:val="5F8F1E51"/>
    <w:rsid w:val="5FA623CA"/>
    <w:rsid w:val="5FAB4F66"/>
    <w:rsid w:val="60180E51"/>
    <w:rsid w:val="60593614"/>
    <w:rsid w:val="60A725D1"/>
    <w:rsid w:val="60D62963"/>
    <w:rsid w:val="60EE6452"/>
    <w:rsid w:val="60F03728"/>
    <w:rsid w:val="6139771D"/>
    <w:rsid w:val="61412C92"/>
    <w:rsid w:val="61554492"/>
    <w:rsid w:val="617E58D8"/>
    <w:rsid w:val="61825989"/>
    <w:rsid w:val="61CA1AC3"/>
    <w:rsid w:val="61D3084E"/>
    <w:rsid w:val="61DB6B56"/>
    <w:rsid w:val="61EB1890"/>
    <w:rsid w:val="61EE5FDE"/>
    <w:rsid w:val="62375BD7"/>
    <w:rsid w:val="624439AD"/>
    <w:rsid w:val="624C1682"/>
    <w:rsid w:val="62970423"/>
    <w:rsid w:val="62C244A7"/>
    <w:rsid w:val="62D61180"/>
    <w:rsid w:val="62F74924"/>
    <w:rsid w:val="632D4628"/>
    <w:rsid w:val="634E4F86"/>
    <w:rsid w:val="635A738B"/>
    <w:rsid w:val="63D110A7"/>
    <w:rsid w:val="63DA4A7F"/>
    <w:rsid w:val="63E13901"/>
    <w:rsid w:val="63E77E82"/>
    <w:rsid w:val="63ED0C43"/>
    <w:rsid w:val="63F975E8"/>
    <w:rsid w:val="6461309C"/>
    <w:rsid w:val="648F0A46"/>
    <w:rsid w:val="64AE502C"/>
    <w:rsid w:val="64DA2FB8"/>
    <w:rsid w:val="651D2067"/>
    <w:rsid w:val="65363B28"/>
    <w:rsid w:val="653B1AD5"/>
    <w:rsid w:val="653F18AB"/>
    <w:rsid w:val="654A3458"/>
    <w:rsid w:val="657B643C"/>
    <w:rsid w:val="65F04281"/>
    <w:rsid w:val="65FA69A9"/>
    <w:rsid w:val="663F2109"/>
    <w:rsid w:val="66431CA6"/>
    <w:rsid w:val="66705C12"/>
    <w:rsid w:val="669859C5"/>
    <w:rsid w:val="66995286"/>
    <w:rsid w:val="66C00BF2"/>
    <w:rsid w:val="66E2494B"/>
    <w:rsid w:val="66E672F1"/>
    <w:rsid w:val="67462722"/>
    <w:rsid w:val="68015434"/>
    <w:rsid w:val="68022015"/>
    <w:rsid w:val="681A795A"/>
    <w:rsid w:val="68442F81"/>
    <w:rsid w:val="686B65DA"/>
    <w:rsid w:val="68730FA0"/>
    <w:rsid w:val="68750610"/>
    <w:rsid w:val="68751207"/>
    <w:rsid w:val="68812A1D"/>
    <w:rsid w:val="68D73C6F"/>
    <w:rsid w:val="69342A17"/>
    <w:rsid w:val="69501949"/>
    <w:rsid w:val="69881A1D"/>
    <w:rsid w:val="69897501"/>
    <w:rsid w:val="69A41DA4"/>
    <w:rsid w:val="69AE58DC"/>
    <w:rsid w:val="69C05511"/>
    <w:rsid w:val="69D25041"/>
    <w:rsid w:val="69DC74FE"/>
    <w:rsid w:val="69EC72A7"/>
    <w:rsid w:val="6A042842"/>
    <w:rsid w:val="6A2F246A"/>
    <w:rsid w:val="6A340127"/>
    <w:rsid w:val="6A3503B3"/>
    <w:rsid w:val="6A470981"/>
    <w:rsid w:val="6A4946F9"/>
    <w:rsid w:val="6A5D526A"/>
    <w:rsid w:val="6A873AAA"/>
    <w:rsid w:val="6A9A3815"/>
    <w:rsid w:val="6ABF56BF"/>
    <w:rsid w:val="6B013CD6"/>
    <w:rsid w:val="6B025763"/>
    <w:rsid w:val="6B210278"/>
    <w:rsid w:val="6B4B3A7C"/>
    <w:rsid w:val="6B5D4F50"/>
    <w:rsid w:val="6B6C7717"/>
    <w:rsid w:val="6B702840"/>
    <w:rsid w:val="6BA323C5"/>
    <w:rsid w:val="6C0C6686"/>
    <w:rsid w:val="6C5A51F8"/>
    <w:rsid w:val="6C5E257D"/>
    <w:rsid w:val="6C9C3206"/>
    <w:rsid w:val="6CC11CF8"/>
    <w:rsid w:val="6CF170C3"/>
    <w:rsid w:val="6D1B1C5C"/>
    <w:rsid w:val="6D20564A"/>
    <w:rsid w:val="6D7D260B"/>
    <w:rsid w:val="6D8E3CFD"/>
    <w:rsid w:val="6DA81B47"/>
    <w:rsid w:val="6DBC0F97"/>
    <w:rsid w:val="6DCA6AC4"/>
    <w:rsid w:val="6DD360B0"/>
    <w:rsid w:val="6DD44402"/>
    <w:rsid w:val="6DDD7632"/>
    <w:rsid w:val="6DEB4D8C"/>
    <w:rsid w:val="6EBF4D2B"/>
    <w:rsid w:val="6EFE5794"/>
    <w:rsid w:val="6F0D3F47"/>
    <w:rsid w:val="6F372C75"/>
    <w:rsid w:val="6F455464"/>
    <w:rsid w:val="6F4656AB"/>
    <w:rsid w:val="6F4F5A9E"/>
    <w:rsid w:val="6FA61EDA"/>
    <w:rsid w:val="6FA655A3"/>
    <w:rsid w:val="6FD05C45"/>
    <w:rsid w:val="70185327"/>
    <w:rsid w:val="70C24396"/>
    <w:rsid w:val="70C72DB4"/>
    <w:rsid w:val="71316A07"/>
    <w:rsid w:val="71347EB1"/>
    <w:rsid w:val="713954C7"/>
    <w:rsid w:val="71407DAF"/>
    <w:rsid w:val="714B6FA9"/>
    <w:rsid w:val="714D1F58"/>
    <w:rsid w:val="71543528"/>
    <w:rsid w:val="72101A94"/>
    <w:rsid w:val="724608ED"/>
    <w:rsid w:val="724C79FC"/>
    <w:rsid w:val="725052A7"/>
    <w:rsid w:val="72955736"/>
    <w:rsid w:val="72C63C7F"/>
    <w:rsid w:val="72D85435"/>
    <w:rsid w:val="72F84F0E"/>
    <w:rsid w:val="72FC60A4"/>
    <w:rsid w:val="73016811"/>
    <w:rsid w:val="731D03D9"/>
    <w:rsid w:val="735037B3"/>
    <w:rsid w:val="737A51C2"/>
    <w:rsid w:val="737F71E6"/>
    <w:rsid w:val="73BE0468"/>
    <w:rsid w:val="73CB3D33"/>
    <w:rsid w:val="73F64815"/>
    <w:rsid w:val="73F767EB"/>
    <w:rsid w:val="74356313"/>
    <w:rsid w:val="74454183"/>
    <w:rsid w:val="74587E1A"/>
    <w:rsid w:val="745D327B"/>
    <w:rsid w:val="746C3204"/>
    <w:rsid w:val="749C01F2"/>
    <w:rsid w:val="74D315ED"/>
    <w:rsid w:val="74F4661E"/>
    <w:rsid w:val="750677B0"/>
    <w:rsid w:val="75502DDF"/>
    <w:rsid w:val="75583161"/>
    <w:rsid w:val="75810896"/>
    <w:rsid w:val="7583593C"/>
    <w:rsid w:val="75870D83"/>
    <w:rsid w:val="75AD4450"/>
    <w:rsid w:val="75B01AD0"/>
    <w:rsid w:val="75BD276E"/>
    <w:rsid w:val="75D4761C"/>
    <w:rsid w:val="75FE45EA"/>
    <w:rsid w:val="762A3224"/>
    <w:rsid w:val="766D549D"/>
    <w:rsid w:val="76745575"/>
    <w:rsid w:val="7739258C"/>
    <w:rsid w:val="77B541EA"/>
    <w:rsid w:val="77BF249E"/>
    <w:rsid w:val="781E6CBF"/>
    <w:rsid w:val="78874D6A"/>
    <w:rsid w:val="7895241F"/>
    <w:rsid w:val="78984AAF"/>
    <w:rsid w:val="789E4693"/>
    <w:rsid w:val="78E75809"/>
    <w:rsid w:val="79523554"/>
    <w:rsid w:val="79B25C79"/>
    <w:rsid w:val="79C64E91"/>
    <w:rsid w:val="79C913B2"/>
    <w:rsid w:val="7A2012E5"/>
    <w:rsid w:val="7A4D5643"/>
    <w:rsid w:val="7A811C8D"/>
    <w:rsid w:val="7AE70881"/>
    <w:rsid w:val="7B006F10"/>
    <w:rsid w:val="7B3931B2"/>
    <w:rsid w:val="7B7535A0"/>
    <w:rsid w:val="7BC874AF"/>
    <w:rsid w:val="7BE65525"/>
    <w:rsid w:val="7BFF5ED3"/>
    <w:rsid w:val="7C1C7BF1"/>
    <w:rsid w:val="7C1E7EF8"/>
    <w:rsid w:val="7C38637B"/>
    <w:rsid w:val="7C667325"/>
    <w:rsid w:val="7C837BDE"/>
    <w:rsid w:val="7CD11485"/>
    <w:rsid w:val="7CE80E4B"/>
    <w:rsid w:val="7CEA6946"/>
    <w:rsid w:val="7CF404F4"/>
    <w:rsid w:val="7D070432"/>
    <w:rsid w:val="7D765270"/>
    <w:rsid w:val="7D803036"/>
    <w:rsid w:val="7D893333"/>
    <w:rsid w:val="7E096221"/>
    <w:rsid w:val="7E1A042F"/>
    <w:rsid w:val="7E4956DD"/>
    <w:rsid w:val="7E937B16"/>
    <w:rsid w:val="7EAC2B28"/>
    <w:rsid w:val="7EB45459"/>
    <w:rsid w:val="7ECC1F0F"/>
    <w:rsid w:val="7F121FC1"/>
    <w:rsid w:val="7F2C3926"/>
    <w:rsid w:val="7F335FF7"/>
    <w:rsid w:val="7F460DAF"/>
    <w:rsid w:val="7F596269"/>
    <w:rsid w:val="7F967F89"/>
    <w:rsid w:val="7FC52982"/>
    <w:rsid w:val="7FCC39AA"/>
    <w:rsid w:val="7FFF457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931967-4B17-4375-A8C8-99CB9852FC2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3462</Words>
  <Characters>4024</Characters>
  <Lines>26</Lines>
  <Paragraphs>7</Paragraphs>
  <TotalTime>10</TotalTime>
  <ScaleCrop>false</ScaleCrop>
  <LinksUpToDate>false</LinksUpToDate>
  <CharactersWithSpaces>4031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2021-06-11T06:48:00Z</dcterms:created>
  <dc:creator>罗春燕</dc:creator>
  <cp:lastModifiedBy>雷雷</cp:lastModifiedBy>
  <cp:lastPrinted>2026-06-17T10:15:00Z</cp:lastPrinted>
  <dcterms:modified xsi:type="dcterms:W3CDTF">2026-08-18T08:58:07Z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E207D25DCA064F15BE125274B5615144_13</vt:lpwstr>
  </property>
  <property fmtid="{D5CDD505-2E9C-101B-9397-08002B2CF9AE}" pid="4" name="KSOTemplateDocerSaveRecord">
    <vt:lpwstr>eyJoZGlkIjoiMTkxOTFmNjc1MDU1YzlmNmU0ZThiNWU5ZWRhYzk1Y2EiLCJ1c2VySWQiOiI0OTA5Mjk5NzMifQ==</vt:lpwstr>
  </property>
</Properties>
</file>