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4261E3">
      <w:pPr>
        <w:keepNext w:val="0"/>
        <w:keepLines w:val="0"/>
        <w:pageBreakBefore w:val="0"/>
        <w:widowControl/>
        <w:tabs>
          <w:tab w:val="left" w:pos="630"/>
        </w:tabs>
        <w:kinsoku w:val="0"/>
        <w:wordWrap/>
        <w:overflowPunct/>
        <w:topLinePunct w:val="0"/>
        <w:autoSpaceDE w:val="0"/>
        <w:autoSpaceDN w:val="0"/>
        <w:bidi w:val="0"/>
        <w:adjustRightInd w:val="0"/>
        <w:snapToGrid w:val="0"/>
        <w:spacing w:line="640" w:lineRule="exact"/>
        <w:jc w:val="center"/>
        <w:textAlignment w:val="baseline"/>
        <w:outlineLvl w:val="9"/>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天津港保税区</w:t>
      </w:r>
      <w:r>
        <w:rPr>
          <w:rFonts w:hint="eastAsia" w:ascii="方正小标宋简体" w:hAnsi="方正小标宋简体" w:eastAsia="方正小标宋简体" w:cs="方正小标宋简体"/>
          <w:sz w:val="44"/>
          <w:szCs w:val="44"/>
          <w:lang w:eastAsia="zh-CN"/>
        </w:rPr>
        <w:t>天津市擎天液压机械有限公</w:t>
      </w:r>
      <w:r>
        <w:rPr>
          <w:rFonts w:hint="eastAsia" w:ascii="方正小标宋简体" w:hAnsi="方正小标宋简体" w:eastAsia="方正小标宋简体" w:cs="方正小标宋简体"/>
          <w:sz w:val="44"/>
          <w:szCs w:val="44"/>
          <w:lang w:val="en-US" w:eastAsia="zh-CN"/>
        </w:rPr>
        <w:t>司</w:t>
      </w:r>
      <w:r>
        <w:rPr>
          <w:rFonts w:hint="eastAsia" w:ascii="方正小标宋简体" w:hAnsi="方正小标宋简体" w:eastAsia="方正小标宋简体" w:cs="方正小标宋简体"/>
          <w:sz w:val="44"/>
          <w:szCs w:val="44"/>
        </w:rPr>
        <w:t>“</w:t>
      </w:r>
      <w:r>
        <w:rPr>
          <w:rFonts w:hint="eastAsia" w:ascii="方正小标宋简体" w:hAnsi="方正小标宋简体" w:eastAsia="方正小标宋简体" w:cs="方正小标宋简体"/>
          <w:sz w:val="44"/>
          <w:szCs w:val="44"/>
          <w:lang w:val="en-US" w:eastAsia="zh-CN"/>
        </w:rPr>
        <w:t>3</w:t>
      </w:r>
      <w:r>
        <w:rPr>
          <w:rFonts w:hint="eastAsia" w:ascii="方正小标宋简体" w:hAnsi="方正小标宋简体" w:eastAsia="方正小标宋简体" w:cs="方正小标宋简体"/>
          <w:sz w:val="44"/>
          <w:szCs w:val="44"/>
        </w:rPr>
        <w:t>·</w:t>
      </w:r>
      <w:r>
        <w:rPr>
          <w:rFonts w:hint="eastAsia" w:ascii="方正小标宋简体" w:hAnsi="方正小标宋简体" w:eastAsia="方正小标宋简体" w:cs="方正小标宋简体"/>
          <w:sz w:val="44"/>
          <w:szCs w:val="44"/>
          <w:lang w:val="en-US" w:eastAsia="zh-CN"/>
        </w:rPr>
        <w:t>13</w:t>
      </w:r>
      <w:r>
        <w:rPr>
          <w:rFonts w:hint="eastAsia" w:ascii="方正小标宋简体" w:hAnsi="方正小标宋简体" w:eastAsia="方正小标宋简体" w:cs="方正小标宋简体"/>
          <w:sz w:val="44"/>
          <w:szCs w:val="44"/>
        </w:rPr>
        <w:t>”一般</w:t>
      </w:r>
      <w:r>
        <w:rPr>
          <w:rFonts w:hint="eastAsia" w:ascii="方正小标宋简体" w:hAnsi="方正小标宋简体" w:eastAsia="方正小标宋简体" w:cs="方正小标宋简体"/>
          <w:sz w:val="44"/>
          <w:szCs w:val="44"/>
          <w:lang w:val="en-US" w:eastAsia="zh-CN"/>
        </w:rPr>
        <w:t>高处坠落</w:t>
      </w:r>
      <w:r>
        <w:rPr>
          <w:rFonts w:hint="eastAsia" w:ascii="方正小标宋简体" w:hAnsi="方正小标宋简体" w:eastAsia="方正小标宋简体" w:cs="方正小标宋简体"/>
          <w:sz w:val="44"/>
          <w:szCs w:val="44"/>
        </w:rPr>
        <w:t>事故</w:t>
      </w:r>
    </w:p>
    <w:p w14:paraId="2C8A266C">
      <w:pPr>
        <w:keepNext w:val="0"/>
        <w:keepLines w:val="0"/>
        <w:pageBreakBefore w:val="0"/>
        <w:widowControl/>
        <w:tabs>
          <w:tab w:val="left" w:pos="630"/>
        </w:tabs>
        <w:kinsoku w:val="0"/>
        <w:wordWrap/>
        <w:overflowPunct/>
        <w:topLinePunct w:val="0"/>
        <w:autoSpaceDE w:val="0"/>
        <w:autoSpaceDN w:val="0"/>
        <w:bidi w:val="0"/>
        <w:adjustRightInd w:val="0"/>
        <w:snapToGrid w:val="0"/>
        <w:spacing w:line="640" w:lineRule="exact"/>
        <w:jc w:val="center"/>
        <w:textAlignment w:val="baseline"/>
        <w:outlineLvl w:val="9"/>
        <w:rPr>
          <w:rFonts w:hint="eastAsia" w:ascii="方正小标宋简体" w:hAnsi="宋体" w:eastAsia="方正小标宋简体" w:cs="Times New Roman"/>
          <w:color w:val="auto"/>
          <w:sz w:val="44"/>
          <w:szCs w:val="44"/>
        </w:rPr>
      </w:pPr>
      <w:r>
        <w:rPr>
          <w:rFonts w:hint="eastAsia" w:ascii="方正小标宋简体" w:hAnsi="宋体" w:eastAsia="方正小标宋简体" w:cs="Times New Roman"/>
          <w:color w:val="auto"/>
          <w:sz w:val="44"/>
          <w:szCs w:val="44"/>
        </w:rPr>
        <w:t>结案评估报告</w:t>
      </w:r>
    </w:p>
    <w:p w14:paraId="6280D1F3">
      <w:pPr>
        <w:keepNext w:val="0"/>
        <w:keepLines w:val="0"/>
        <w:pageBreakBefore w:val="0"/>
        <w:wordWrap/>
        <w:overflowPunct/>
        <w:topLinePunct w:val="0"/>
        <w:bidi w:val="0"/>
        <w:spacing w:line="600" w:lineRule="exact"/>
        <w:ind w:left="0" w:leftChars="0" w:firstLine="640" w:firstLineChars="200"/>
        <w:jc w:val="both"/>
        <w:outlineLvl w:val="9"/>
        <w:rPr>
          <w:rFonts w:hint="eastAsia" w:ascii="仿宋_GB2312" w:hAnsi="Times New Roman" w:eastAsia="仿宋_GB2312" w:cs="Times New Roman"/>
          <w:sz w:val="32"/>
          <w:szCs w:val="32"/>
          <w:lang w:val="en-US" w:eastAsia="zh-CN"/>
        </w:rPr>
      </w:pPr>
      <w:r>
        <w:rPr>
          <w:rFonts w:hint="eastAsia" w:ascii="仿宋_GB2312" w:hAnsi="Times New Roman" w:eastAsia="仿宋_GB2312" w:cs="Times New Roman"/>
          <w:sz w:val="32"/>
          <w:szCs w:val="32"/>
          <w:lang w:val="en-US" w:eastAsia="zh-CN"/>
        </w:rPr>
        <w:t xml:space="preserve"> </w:t>
      </w:r>
    </w:p>
    <w:p w14:paraId="76F9E0D8">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3</w:t>
      </w:r>
      <w:r>
        <w:rPr>
          <w:rFonts w:hint="eastAsia" w:ascii="仿宋_GB2312" w:eastAsia="仿宋_GB2312"/>
          <w:sz w:val="32"/>
          <w:szCs w:val="32"/>
        </w:rPr>
        <w:t>月</w:t>
      </w:r>
      <w:r>
        <w:rPr>
          <w:rFonts w:hint="eastAsia" w:ascii="仿宋_GB2312" w:eastAsia="仿宋_GB2312"/>
          <w:sz w:val="32"/>
          <w:szCs w:val="32"/>
          <w:lang w:val="en-US" w:eastAsia="zh-CN"/>
        </w:rPr>
        <w:t>13</w:t>
      </w:r>
      <w:r>
        <w:rPr>
          <w:rFonts w:hint="eastAsia" w:ascii="仿宋_GB2312" w:eastAsia="仿宋_GB2312"/>
          <w:sz w:val="32"/>
          <w:szCs w:val="32"/>
        </w:rPr>
        <w:t>日</w:t>
      </w:r>
      <w:r>
        <w:rPr>
          <w:rFonts w:hint="eastAsia" w:ascii="仿宋_GB2312" w:eastAsia="仿宋_GB2312"/>
          <w:sz w:val="32"/>
          <w:szCs w:val="32"/>
          <w:lang w:val="en-US" w:eastAsia="zh-CN"/>
        </w:rPr>
        <w:t>上午8时03分许</w:t>
      </w:r>
      <w:r>
        <w:rPr>
          <w:rFonts w:hint="eastAsia" w:ascii="仿宋_GB2312" w:eastAsia="仿宋_GB2312"/>
          <w:sz w:val="32"/>
          <w:szCs w:val="32"/>
        </w:rPr>
        <w:t>，</w:t>
      </w:r>
      <w:r>
        <w:rPr>
          <w:rFonts w:hint="eastAsia" w:ascii="仿宋_GB2312" w:eastAsia="仿宋_GB2312"/>
          <w:sz w:val="32"/>
          <w:szCs w:val="32"/>
          <w:lang w:eastAsia="zh-CN"/>
        </w:rPr>
        <w:t>天津市擎天液压机械有限公司</w:t>
      </w:r>
      <w:r>
        <w:rPr>
          <w:rFonts w:hint="eastAsia" w:ascii="仿宋_GB2312" w:eastAsia="仿宋_GB2312"/>
          <w:sz w:val="32"/>
          <w:szCs w:val="32"/>
        </w:rPr>
        <w:t>在</w:t>
      </w:r>
      <w:r>
        <w:rPr>
          <w:rFonts w:hint="eastAsia" w:ascii="仿宋_GB2312" w:eastAsia="仿宋_GB2312"/>
          <w:sz w:val="32"/>
          <w:szCs w:val="32"/>
          <w:lang w:val="en-US" w:eastAsia="zh-CN"/>
        </w:rPr>
        <w:t>进行分布式光伏发电项目屋顶更换彩钢板施工作业时，发生一起</w:t>
      </w:r>
      <w:r>
        <w:rPr>
          <w:rFonts w:hint="eastAsia" w:ascii="仿宋_GB2312" w:eastAsia="仿宋_GB2312"/>
          <w:sz w:val="32"/>
          <w:szCs w:val="32"/>
        </w:rPr>
        <w:t>高处坠落事故，造成一人死亡，直接经济损失（不含事故罚款）约</w:t>
      </w:r>
      <w:r>
        <w:rPr>
          <w:rFonts w:hint="eastAsia" w:ascii="仿宋_GB2312" w:eastAsia="仿宋_GB2312"/>
          <w:sz w:val="32"/>
          <w:szCs w:val="32"/>
          <w:lang w:val="en-US" w:eastAsia="zh-CN"/>
        </w:rPr>
        <w:t>140.17</w:t>
      </w:r>
      <w:r>
        <w:rPr>
          <w:rFonts w:hint="eastAsia" w:ascii="仿宋_GB2312" w:eastAsia="仿宋_GB2312"/>
          <w:sz w:val="32"/>
          <w:szCs w:val="32"/>
        </w:rPr>
        <w:t>万元人民币。</w:t>
      </w:r>
    </w:p>
    <w:p w14:paraId="786B3921">
      <w:pPr>
        <w:keepNext w:val="0"/>
        <w:keepLines w:val="0"/>
        <w:pageBreakBefore w:val="0"/>
        <w:widowControl w:val="0"/>
        <w:kinsoku/>
        <w:wordWrap/>
        <w:overflowPunct/>
        <w:topLinePunct w:val="0"/>
        <w:autoSpaceDE/>
        <w:autoSpaceDN/>
        <w:bidi w:val="0"/>
        <w:adjustRightInd/>
        <w:snapToGrid/>
        <w:spacing w:line="600" w:lineRule="exact"/>
        <w:ind w:left="0" w:leftChars="0" w:firstLine="640" w:firstLineChars="200"/>
        <w:jc w:val="both"/>
        <w:textAlignment w:val="auto"/>
        <w:outlineLvl w:val="9"/>
        <w:rPr>
          <w:rFonts w:hint="eastAsia" w:ascii="仿宋_GB2312" w:eastAsia="仿宋_GB2312"/>
          <w:sz w:val="32"/>
          <w:szCs w:val="32"/>
        </w:rPr>
      </w:pPr>
      <w:r>
        <w:rPr>
          <w:rFonts w:hint="eastAsia" w:ascii="仿宋_GB2312" w:eastAsia="仿宋_GB2312"/>
          <w:sz w:val="32"/>
          <w:szCs w:val="32"/>
        </w:rPr>
        <w:t>事故发生后，保税区管委会领导高度重视，要求</w:t>
      </w:r>
      <w:r>
        <w:rPr>
          <w:rFonts w:hint="eastAsia" w:ascii="仿宋_GB2312" w:eastAsia="仿宋_GB2312"/>
          <w:sz w:val="32"/>
          <w:szCs w:val="32"/>
          <w:lang w:eastAsia="zh-CN"/>
        </w:rPr>
        <w:t>全力抢救伤者、</w:t>
      </w:r>
      <w:r>
        <w:rPr>
          <w:rFonts w:hint="eastAsia" w:ascii="仿宋_GB2312" w:eastAsia="仿宋_GB2312"/>
          <w:sz w:val="32"/>
          <w:szCs w:val="32"/>
        </w:rPr>
        <w:t>做好死者家属安抚等善后工作，查明事故原因，按照“四不放过”的原则，依法依规做好事故调查处理工作。依据《中华人民共和国安全生产法》、《生产安全</w:t>
      </w:r>
      <w:r>
        <w:rPr>
          <w:rFonts w:hint="eastAsia" w:ascii="仿宋_GB2312" w:eastAsia="仿宋_GB2312"/>
          <w:sz w:val="32"/>
          <w:szCs w:val="32"/>
          <w:lang w:eastAsia="zh-CN"/>
        </w:rPr>
        <w:t>事故调查报告</w:t>
      </w:r>
      <w:r>
        <w:rPr>
          <w:rFonts w:hint="eastAsia" w:ascii="仿宋_GB2312" w:eastAsia="仿宋_GB2312"/>
          <w:sz w:val="32"/>
          <w:szCs w:val="32"/>
        </w:rPr>
        <w:t>和调查处理条例》(国务院493号令)、《天津市安全生产条例》等有关法律法规，经保税区管委会批准，成立了由保税区应急局</w:t>
      </w:r>
      <w:r>
        <w:rPr>
          <w:rFonts w:hint="eastAsia" w:ascii="仿宋_GB2312" w:eastAsia="仿宋_GB2312"/>
          <w:sz w:val="32"/>
          <w:szCs w:val="32"/>
          <w:lang w:eastAsia="zh-CN"/>
        </w:rPr>
        <w:t>、</w:t>
      </w:r>
      <w:r>
        <w:rPr>
          <w:rFonts w:hint="eastAsia" w:ascii="仿宋_GB2312" w:eastAsia="仿宋_GB2312"/>
          <w:sz w:val="32"/>
          <w:szCs w:val="32"/>
        </w:rPr>
        <w:t>人社局、</w:t>
      </w:r>
      <w:r>
        <w:rPr>
          <w:rFonts w:hint="eastAsia" w:ascii="仿宋_GB2312" w:eastAsia="仿宋_GB2312"/>
          <w:sz w:val="32"/>
          <w:szCs w:val="32"/>
          <w:lang w:eastAsia="zh-CN"/>
        </w:rPr>
        <w:t>海港局、</w:t>
      </w:r>
      <w:r>
        <w:rPr>
          <w:rFonts w:hint="eastAsia" w:ascii="仿宋_GB2312" w:eastAsia="仿宋_GB2312"/>
          <w:sz w:val="32"/>
          <w:szCs w:val="32"/>
        </w:rPr>
        <w:t>群团工作部</w:t>
      </w:r>
      <w:r>
        <w:rPr>
          <w:rFonts w:hint="eastAsia" w:ascii="仿宋_GB2312" w:eastAsia="仿宋_GB2312"/>
          <w:sz w:val="32"/>
          <w:szCs w:val="32"/>
          <w:lang w:eastAsia="zh-CN"/>
        </w:rPr>
        <w:t>、滨海新区公安局</w:t>
      </w:r>
      <w:r>
        <w:rPr>
          <w:rFonts w:hint="eastAsia" w:ascii="仿宋_GB2312" w:eastAsia="仿宋_GB2312"/>
          <w:sz w:val="32"/>
          <w:szCs w:val="32"/>
        </w:rPr>
        <w:t>等部门组成的</w:t>
      </w:r>
      <w:r>
        <w:rPr>
          <w:rFonts w:hint="eastAsia" w:ascii="仿宋_GB2312" w:eastAsia="仿宋_GB2312"/>
          <w:sz w:val="32"/>
          <w:szCs w:val="32"/>
          <w:lang w:val="en-US" w:eastAsia="zh-CN"/>
        </w:rPr>
        <w:t>天津港保税区</w:t>
      </w:r>
      <w:r>
        <w:rPr>
          <w:rFonts w:hint="eastAsia" w:ascii="仿宋_GB2312" w:eastAsia="仿宋_GB2312"/>
          <w:sz w:val="32"/>
          <w:szCs w:val="32"/>
          <w:lang w:eastAsia="zh-CN"/>
        </w:rPr>
        <w:t>天津市擎天液压机械有限公司</w:t>
      </w:r>
      <w:r>
        <w:rPr>
          <w:rFonts w:hint="eastAsia" w:ascii="仿宋_GB2312" w:eastAsia="仿宋_GB2312"/>
          <w:sz w:val="32"/>
          <w:szCs w:val="32"/>
          <w:lang w:val="en-US" w:eastAsia="zh-CN"/>
        </w:rPr>
        <w:t>“3·13”一般高处坠落事故</w:t>
      </w:r>
      <w:r>
        <w:rPr>
          <w:rFonts w:hint="eastAsia" w:ascii="仿宋_GB2312" w:eastAsia="仿宋_GB2312"/>
          <w:sz w:val="32"/>
          <w:szCs w:val="32"/>
        </w:rPr>
        <w:t>调查组，依法对事故进行全面调查。202</w:t>
      </w:r>
      <w:r>
        <w:rPr>
          <w:rFonts w:hint="eastAsia" w:ascii="仿宋_GB2312" w:eastAsia="仿宋_GB2312"/>
          <w:sz w:val="32"/>
          <w:szCs w:val="32"/>
          <w:lang w:val="en-US" w:eastAsia="zh-CN"/>
        </w:rPr>
        <w:t>5</w:t>
      </w:r>
      <w:r>
        <w:rPr>
          <w:rFonts w:hint="eastAsia" w:ascii="仿宋_GB2312" w:eastAsia="仿宋_GB2312"/>
          <w:sz w:val="32"/>
          <w:szCs w:val="32"/>
        </w:rPr>
        <w:t>年</w:t>
      </w:r>
      <w:r>
        <w:rPr>
          <w:rFonts w:hint="eastAsia" w:ascii="仿宋_GB2312" w:eastAsia="仿宋_GB2312"/>
          <w:sz w:val="32"/>
          <w:szCs w:val="32"/>
          <w:lang w:val="en-US" w:eastAsia="zh-CN"/>
        </w:rPr>
        <w:t>7</w:t>
      </w:r>
      <w:r>
        <w:rPr>
          <w:rFonts w:hint="eastAsia" w:ascii="仿宋_GB2312" w:eastAsia="仿宋_GB2312"/>
          <w:sz w:val="32"/>
          <w:szCs w:val="32"/>
        </w:rPr>
        <w:t>月</w:t>
      </w:r>
      <w:r>
        <w:rPr>
          <w:rFonts w:hint="eastAsia" w:ascii="仿宋_GB2312" w:eastAsia="仿宋_GB2312"/>
          <w:sz w:val="32"/>
          <w:szCs w:val="32"/>
          <w:lang w:val="en-US" w:eastAsia="zh-CN"/>
        </w:rPr>
        <w:t>18</w:t>
      </w:r>
      <w:r>
        <w:rPr>
          <w:rFonts w:hint="eastAsia" w:ascii="仿宋_GB2312" w:eastAsia="仿宋_GB2312"/>
          <w:sz w:val="32"/>
          <w:szCs w:val="32"/>
        </w:rPr>
        <w:t>日，事故调查报告经管委会批复同意。</w:t>
      </w:r>
    </w:p>
    <w:p w14:paraId="35BC3C47">
      <w:pPr>
        <w:keepNext w:val="0"/>
        <w:keepLines w:val="0"/>
        <w:pageBreakBefore w:val="0"/>
        <w:kinsoku/>
        <w:wordWrap/>
        <w:overflowPunct/>
        <w:topLinePunct w:val="0"/>
        <w:bidi w:val="0"/>
        <w:snapToGrid/>
        <w:spacing w:before="0" w:after="0" w:line="600" w:lineRule="exact"/>
        <w:ind w:left="0" w:leftChars="0" w:right="0" w:rightChars="0" w:firstLine="640" w:firstLineChars="200"/>
        <w:jc w:val="both"/>
        <w:textAlignment w:val="auto"/>
        <w:outlineLvl w:val="9"/>
        <w:rPr>
          <w:rFonts w:hint="eastAsia" w:ascii="仿宋_GB2312" w:eastAsia="仿宋_GB2312"/>
          <w:bCs/>
          <w:sz w:val="32"/>
          <w:szCs w:val="32"/>
        </w:rPr>
      </w:pPr>
      <w:r>
        <w:rPr>
          <w:rFonts w:hint="eastAsia" w:ascii="仿宋_GB2312" w:eastAsia="仿宋_GB2312"/>
          <w:bCs/>
          <w:sz w:val="32"/>
          <w:szCs w:val="32"/>
        </w:rPr>
        <w:t>按照《中华人民共和国安全生产法</w:t>
      </w:r>
      <w:r>
        <w:rPr>
          <w:rFonts w:hint="eastAsia" w:ascii="仿宋_GB2312" w:eastAsia="仿宋_GB2312"/>
          <w:bCs/>
          <w:sz w:val="32"/>
          <w:szCs w:val="32"/>
          <w:lang w:eastAsia="zh-CN"/>
        </w:rPr>
        <w:t>》、</w:t>
      </w:r>
      <w:r>
        <w:rPr>
          <w:rFonts w:hint="eastAsia" w:ascii="仿宋_GB2312" w:eastAsia="仿宋_GB2312"/>
          <w:bCs/>
          <w:sz w:val="32"/>
          <w:szCs w:val="32"/>
        </w:rPr>
        <w:t>《生产安全事故防范和整改措施落实情况评估办法》等关于事故结案评估的有关规定，保税区安委办组织启动事故评估工作，对事故责任单位、责任人责任追究落实情况、事故防范整改措施落实情况进行了评估。</w:t>
      </w:r>
    </w:p>
    <w:p w14:paraId="13C86E5E">
      <w:pPr>
        <w:pStyle w:val="9"/>
        <w:keepNext w:val="0"/>
        <w:keepLines w:val="0"/>
        <w:pageBreakBefore w:val="0"/>
        <w:numPr>
          <w:ilvl w:val="0"/>
          <w:numId w:val="2"/>
        </w:numPr>
        <w:wordWrap/>
        <w:overflowPunct/>
        <w:topLinePunct w:val="0"/>
        <w:bidi w:val="0"/>
        <w:spacing w:before="0" w:beforeAutospacing="0" w:after="0" w:afterAutospacing="0" w:line="600" w:lineRule="exact"/>
        <w:ind w:left="0" w:leftChars="0" w:firstLine="640" w:firstLineChars="200"/>
        <w:jc w:val="both"/>
        <w:outlineLvl w:val="9"/>
        <w:rPr>
          <w:rFonts w:hint="eastAsia" w:ascii="黑体" w:hAnsi="微软雅黑" w:eastAsia="黑体"/>
          <w:color w:val="auto"/>
          <w:sz w:val="32"/>
          <w:szCs w:val="32"/>
        </w:rPr>
      </w:pPr>
      <w:r>
        <w:rPr>
          <w:rFonts w:hint="eastAsia" w:ascii="黑体" w:hAnsi="微软雅黑" w:eastAsia="黑体"/>
          <w:color w:val="auto"/>
          <w:sz w:val="32"/>
          <w:szCs w:val="32"/>
        </w:rPr>
        <w:t>事故基本情况</w:t>
      </w:r>
    </w:p>
    <w:p w14:paraId="6E7AE03A">
      <w:pPr>
        <w:keepNext w:val="0"/>
        <w:keepLines w:val="0"/>
        <w:pageBreakBefore w:val="0"/>
        <w:kinsoku/>
        <w:wordWrap/>
        <w:overflowPunct/>
        <w:topLinePunct w:val="0"/>
        <w:bidi w:val="0"/>
        <w:snapToGrid/>
        <w:spacing w:before="0" w:after="0" w:line="600" w:lineRule="exact"/>
        <w:ind w:left="0" w:leftChars="0" w:right="0" w:rightChars="0" w:firstLine="640" w:firstLineChars="200"/>
        <w:jc w:val="both"/>
        <w:textAlignment w:val="auto"/>
        <w:outlineLvl w:val="9"/>
        <w:rPr>
          <w:rFonts w:hint="eastAsia" w:ascii="仿宋_GB2312" w:eastAsia="仿宋_GB2312" w:cs="Times New Roman"/>
          <w:bCs/>
          <w:sz w:val="32"/>
          <w:szCs w:val="32"/>
          <w:lang w:val="en-US" w:eastAsia="zh-CN"/>
        </w:rPr>
      </w:pPr>
      <w:r>
        <w:rPr>
          <w:rFonts w:hint="eastAsia" w:ascii="仿宋_GB2312" w:eastAsia="仿宋_GB2312" w:cs="Times New Roman"/>
          <w:bCs/>
          <w:sz w:val="32"/>
          <w:szCs w:val="32"/>
          <w:lang w:val="en-US" w:eastAsia="zh-CN"/>
        </w:rPr>
        <w:t>2025年3月13日7时许，擎天液压公司施工人员进入天管元通厂区，监护人苏某和李某先后检查了作业人员的安全带、劳保鞋、安全帽，并抽检作业人员的血压和酒精，均正常后开始登上屋面进行更换上层彩钢板作业。</w:t>
      </w:r>
    </w:p>
    <w:p w14:paraId="57A30255">
      <w:pPr>
        <w:keepNext w:val="0"/>
        <w:keepLines w:val="0"/>
        <w:pageBreakBefore w:val="0"/>
        <w:kinsoku/>
        <w:wordWrap/>
        <w:overflowPunct/>
        <w:topLinePunct w:val="0"/>
        <w:bidi w:val="0"/>
        <w:snapToGrid/>
        <w:spacing w:before="0" w:after="0" w:line="600" w:lineRule="exact"/>
        <w:ind w:left="0" w:leftChars="0" w:right="0" w:rightChars="0" w:firstLine="640" w:firstLineChars="200"/>
        <w:jc w:val="both"/>
        <w:textAlignment w:val="auto"/>
        <w:outlineLvl w:val="9"/>
        <w:rPr>
          <w:rFonts w:hint="default" w:ascii="仿宋_GB2312" w:eastAsia="仿宋_GB2312" w:cs="Times New Roman"/>
          <w:bCs/>
          <w:sz w:val="32"/>
          <w:szCs w:val="32"/>
          <w:lang w:val="en-US" w:eastAsia="zh-CN"/>
        </w:rPr>
      </w:pPr>
      <w:r>
        <w:rPr>
          <w:rFonts w:hint="eastAsia" w:ascii="仿宋_GB2312" w:eastAsia="仿宋_GB2312" w:cs="Times New Roman"/>
          <w:bCs/>
          <w:sz w:val="32"/>
          <w:szCs w:val="32"/>
          <w:lang w:val="en-US" w:eastAsia="zh-CN"/>
        </w:rPr>
        <w:t>当日施工内容为拆除车间北坡屋顶上层彩钢板和拖板作业，施工人员为20人，包括18名作业人员和2名监护人。作业分配情况为2人切割、4人推车运送彩钢板、其余人员两人一组人工搬运拆除的彩钢板。</w:t>
      </w:r>
    </w:p>
    <w:p w14:paraId="799CA7BC">
      <w:pPr>
        <w:keepNext w:val="0"/>
        <w:keepLines w:val="0"/>
        <w:pageBreakBefore w:val="0"/>
        <w:kinsoku/>
        <w:wordWrap/>
        <w:overflowPunct/>
        <w:topLinePunct w:val="0"/>
        <w:bidi w:val="0"/>
        <w:snapToGrid/>
        <w:spacing w:before="0" w:after="0" w:line="600" w:lineRule="exact"/>
        <w:ind w:left="0" w:leftChars="0" w:right="0" w:rightChars="0" w:firstLine="640" w:firstLineChars="200"/>
        <w:jc w:val="both"/>
        <w:textAlignment w:val="auto"/>
        <w:outlineLvl w:val="9"/>
        <w:rPr>
          <w:rFonts w:hint="eastAsia" w:ascii="仿宋_GB2312" w:eastAsia="仿宋_GB2312" w:cs="Times New Roman"/>
          <w:bCs/>
          <w:sz w:val="32"/>
          <w:szCs w:val="32"/>
          <w:lang w:val="en-US" w:eastAsia="zh-CN"/>
        </w:rPr>
      </w:pPr>
      <w:r>
        <w:rPr>
          <w:rFonts w:hint="eastAsia" w:ascii="仿宋_GB2312" w:eastAsia="仿宋_GB2312" w:cs="Times New Roman"/>
          <w:bCs/>
          <w:sz w:val="32"/>
          <w:szCs w:val="32"/>
          <w:lang w:val="en-US" w:eastAsia="zh-CN"/>
        </w:rPr>
        <w:t>作业开始时王某某（死者）与李某某负责旧彩钢板拆除，之后作业班长任某某安排王某某与张某某一组拖板，在此期间王某某向监护人李某说他不舒服，李某让王某某下屋面休息，后李某继续监护工作，未再注意王某某。8时左右，王某某与张某某将拆除后的彩钢板从屋顶北坡拖向南坡。此时王某某面朝南走在前，张某某在后，二人将彩钢板拖过屋脊10米左右到达指定位置，放下彩钢板后张某某转身往回走。当张某某走到北坡后回头发现王某某没有回来，便返回寻找，发现南侧屋面距屋脊大约30米的采</w:t>
      </w:r>
      <w:bookmarkStart w:id="3" w:name="_GoBack"/>
      <w:bookmarkEnd w:id="3"/>
      <w:r>
        <w:rPr>
          <w:rFonts w:hint="eastAsia" w:ascii="仿宋_GB2312" w:eastAsia="仿宋_GB2312" w:cs="Times New Roman"/>
          <w:bCs/>
          <w:sz w:val="32"/>
          <w:szCs w:val="32"/>
          <w:lang w:val="en-US" w:eastAsia="zh-CN"/>
        </w:rPr>
        <w:t>光带处有个大洞，于是走到洞口向下望发现王某某已坠落到车间地面。</w:t>
      </w:r>
    </w:p>
    <w:p w14:paraId="1A021A89">
      <w:pPr>
        <w:keepNext w:val="0"/>
        <w:keepLines w:val="0"/>
        <w:pageBreakBefore w:val="0"/>
        <w:kinsoku/>
        <w:wordWrap/>
        <w:overflowPunct/>
        <w:topLinePunct w:val="0"/>
        <w:bidi w:val="0"/>
        <w:snapToGrid/>
        <w:spacing w:before="0" w:after="0" w:line="600" w:lineRule="exact"/>
        <w:ind w:left="0" w:leftChars="0" w:right="0" w:rightChars="0" w:firstLine="640" w:firstLineChars="200"/>
        <w:jc w:val="both"/>
        <w:textAlignment w:val="auto"/>
        <w:outlineLvl w:val="9"/>
        <w:rPr>
          <w:rFonts w:hint="eastAsia" w:ascii="仿宋_GB2312" w:eastAsia="仿宋_GB2312" w:cs="Times New Roman"/>
          <w:bCs/>
          <w:sz w:val="32"/>
          <w:szCs w:val="32"/>
          <w:lang w:val="en-US" w:eastAsia="zh-CN"/>
        </w:rPr>
      </w:pPr>
      <w:r>
        <w:rPr>
          <w:rFonts w:hint="eastAsia" w:ascii="仿宋_GB2312" w:eastAsia="仿宋_GB2312" w:cs="Times New Roman"/>
          <w:bCs/>
          <w:sz w:val="32"/>
          <w:szCs w:val="32"/>
          <w:lang w:val="en-US" w:eastAsia="zh-CN"/>
        </w:rPr>
        <w:t>天管元通车间员工郝某某首先发现有人从屋顶坠落，立即通知车间调度田某某，田某某电话汇报至安全管理科科长刘某某，同时现场人员拨打了120急救电话。约8:15左右，120救护车到达并将伤员转送至泰达医院抢救。</w:t>
      </w:r>
      <w:r>
        <w:rPr>
          <w:rFonts w:hint="eastAsia" w:ascii="仿宋_GB2312" w:hAnsi="Times New Roman" w:eastAsia="仿宋_GB2312" w:cs="Times New Roman"/>
          <w:bCs/>
          <w:sz w:val="32"/>
          <w:szCs w:val="32"/>
        </w:rPr>
        <w:t>由于伤者伤势过重，</w:t>
      </w:r>
      <w:r>
        <w:rPr>
          <w:rFonts w:hint="eastAsia" w:ascii="仿宋_GB2312" w:hAnsi="Times New Roman" w:eastAsia="仿宋_GB2312" w:cs="Times New Roman"/>
          <w:bCs/>
          <w:sz w:val="32"/>
          <w:szCs w:val="32"/>
          <w:lang w:val="en-US" w:eastAsia="zh-CN"/>
        </w:rPr>
        <w:t>经抢救无效死亡。</w:t>
      </w:r>
    </w:p>
    <w:p w14:paraId="0C0870C7">
      <w:pPr>
        <w:pStyle w:val="9"/>
        <w:keepNext w:val="0"/>
        <w:keepLines w:val="0"/>
        <w:pageBreakBefore w:val="0"/>
        <w:numPr>
          <w:ilvl w:val="0"/>
          <w:numId w:val="2"/>
        </w:numPr>
        <w:wordWrap/>
        <w:overflowPunct/>
        <w:topLinePunct w:val="0"/>
        <w:bidi w:val="0"/>
        <w:spacing w:before="0" w:beforeAutospacing="0" w:after="0" w:afterAutospacing="0" w:line="600" w:lineRule="exact"/>
        <w:ind w:left="0" w:leftChars="0" w:firstLine="640" w:firstLineChars="200"/>
        <w:jc w:val="both"/>
        <w:outlineLvl w:val="9"/>
        <w:rPr>
          <w:rFonts w:hint="eastAsia" w:ascii="黑体" w:hAnsi="微软雅黑" w:eastAsia="黑体"/>
          <w:color w:val="auto"/>
          <w:sz w:val="32"/>
          <w:szCs w:val="32"/>
          <w:lang w:eastAsia="zh-CN"/>
        </w:rPr>
      </w:pPr>
      <w:r>
        <w:rPr>
          <w:rFonts w:hint="eastAsia" w:ascii="黑体" w:hAnsi="微软雅黑" w:eastAsia="黑体"/>
          <w:color w:val="auto"/>
          <w:sz w:val="32"/>
          <w:szCs w:val="32"/>
        </w:rPr>
        <w:t>评估</w:t>
      </w:r>
      <w:r>
        <w:rPr>
          <w:rFonts w:hint="eastAsia" w:ascii="黑体" w:hAnsi="微软雅黑" w:eastAsia="黑体"/>
          <w:color w:val="auto"/>
          <w:sz w:val="32"/>
          <w:szCs w:val="32"/>
          <w:lang w:eastAsia="zh-CN"/>
        </w:rPr>
        <w:t>工作过程</w:t>
      </w:r>
    </w:p>
    <w:p w14:paraId="1C596725">
      <w:pPr>
        <w:keepNext w:val="0"/>
        <w:keepLines w:val="0"/>
        <w:pageBreakBefore w:val="0"/>
        <w:kinsoku/>
        <w:wordWrap/>
        <w:overflowPunct/>
        <w:topLinePunct w:val="0"/>
        <w:bidi w:val="0"/>
        <w:snapToGrid/>
        <w:spacing w:before="0" w:after="0" w:line="600" w:lineRule="exact"/>
        <w:ind w:left="0" w:leftChars="0" w:right="0" w:rightChars="0" w:firstLine="640" w:firstLineChars="200"/>
        <w:jc w:val="both"/>
        <w:textAlignment w:val="auto"/>
        <w:outlineLvl w:val="9"/>
        <w:rPr>
          <w:rFonts w:hint="eastAsia" w:ascii="仿宋_GB2312" w:eastAsia="仿宋_GB2312"/>
          <w:bCs/>
          <w:sz w:val="32"/>
          <w:szCs w:val="32"/>
        </w:rPr>
      </w:pPr>
      <w:r>
        <w:rPr>
          <w:rFonts w:hint="eastAsia" w:ascii="仿宋_GB2312" w:eastAsia="仿宋_GB2312"/>
          <w:bCs/>
          <w:sz w:val="32"/>
          <w:szCs w:val="32"/>
        </w:rPr>
        <w:t>202</w:t>
      </w:r>
      <w:r>
        <w:rPr>
          <w:rFonts w:hint="eastAsia" w:ascii="仿宋_GB2312" w:eastAsia="仿宋_GB2312"/>
          <w:bCs/>
          <w:sz w:val="32"/>
          <w:szCs w:val="32"/>
          <w:lang w:val="en-US" w:eastAsia="zh-CN"/>
        </w:rPr>
        <w:t>5</w:t>
      </w:r>
      <w:r>
        <w:rPr>
          <w:rFonts w:hint="eastAsia" w:ascii="仿宋_GB2312" w:eastAsia="仿宋_GB2312"/>
          <w:bCs/>
          <w:sz w:val="32"/>
          <w:szCs w:val="32"/>
        </w:rPr>
        <w:t>年</w:t>
      </w:r>
      <w:r>
        <w:rPr>
          <w:rFonts w:hint="eastAsia" w:ascii="仿宋_GB2312" w:eastAsia="仿宋_GB2312"/>
          <w:bCs/>
          <w:sz w:val="32"/>
          <w:szCs w:val="32"/>
          <w:lang w:val="en-US" w:eastAsia="zh-CN"/>
        </w:rPr>
        <w:t>7</w:t>
      </w:r>
      <w:r>
        <w:rPr>
          <w:rFonts w:hint="eastAsia" w:ascii="仿宋_GB2312" w:eastAsia="仿宋_GB2312"/>
          <w:bCs/>
          <w:sz w:val="32"/>
          <w:szCs w:val="32"/>
        </w:rPr>
        <w:t>月</w:t>
      </w:r>
      <w:r>
        <w:rPr>
          <w:rFonts w:hint="eastAsia" w:ascii="仿宋_GB2312" w:eastAsia="仿宋_GB2312"/>
          <w:bCs/>
          <w:sz w:val="32"/>
          <w:szCs w:val="32"/>
          <w:lang w:val="en-US" w:eastAsia="zh-CN"/>
        </w:rPr>
        <w:t>18</w:t>
      </w:r>
      <w:r>
        <w:rPr>
          <w:rFonts w:hint="eastAsia" w:ascii="仿宋_GB2312" w:eastAsia="仿宋_GB2312"/>
          <w:bCs/>
          <w:sz w:val="32"/>
          <w:szCs w:val="32"/>
        </w:rPr>
        <w:t>日，保税区管委会同意批复了</w:t>
      </w:r>
      <w:r>
        <w:rPr>
          <w:rFonts w:hint="eastAsia" w:ascii="仿宋_GB2312" w:eastAsia="仿宋_GB2312"/>
          <w:sz w:val="32"/>
          <w:szCs w:val="32"/>
          <w:lang w:val="en-US" w:eastAsia="zh-CN"/>
        </w:rPr>
        <w:t>“3·13”</w:t>
      </w:r>
      <w:r>
        <w:rPr>
          <w:rFonts w:hint="eastAsia" w:ascii="仿宋_GB2312" w:eastAsia="仿宋_GB2312"/>
          <w:bCs/>
          <w:sz w:val="32"/>
          <w:szCs w:val="32"/>
        </w:rPr>
        <w:t>事故调查报告，标志着该起事故结案。按照《生产安全事故防范和整改措施落实情况评估办法》的规定，保税区安委办于202</w:t>
      </w:r>
      <w:r>
        <w:rPr>
          <w:rFonts w:hint="eastAsia" w:ascii="仿宋_GB2312" w:eastAsia="仿宋_GB2312"/>
          <w:bCs/>
          <w:sz w:val="32"/>
          <w:szCs w:val="32"/>
          <w:lang w:val="en-US" w:eastAsia="zh-CN"/>
        </w:rPr>
        <w:t>6</w:t>
      </w:r>
      <w:r>
        <w:rPr>
          <w:rFonts w:hint="eastAsia" w:ascii="仿宋_GB2312" w:eastAsia="仿宋_GB2312"/>
          <w:bCs/>
          <w:sz w:val="32"/>
          <w:szCs w:val="32"/>
        </w:rPr>
        <w:t>年</w:t>
      </w:r>
      <w:r>
        <w:rPr>
          <w:rFonts w:hint="eastAsia" w:ascii="仿宋_GB2312" w:eastAsia="仿宋_GB2312"/>
          <w:bCs/>
          <w:sz w:val="32"/>
          <w:szCs w:val="32"/>
          <w:lang w:val="en-US" w:eastAsia="zh-CN"/>
        </w:rPr>
        <w:t>7</w:t>
      </w:r>
      <w:r>
        <w:rPr>
          <w:rFonts w:hint="eastAsia" w:ascii="仿宋_GB2312" w:eastAsia="仿宋_GB2312"/>
          <w:bCs/>
          <w:sz w:val="32"/>
          <w:szCs w:val="32"/>
        </w:rPr>
        <w:t>月</w:t>
      </w:r>
      <w:r>
        <w:rPr>
          <w:rFonts w:hint="eastAsia" w:ascii="仿宋_GB2312" w:eastAsia="仿宋_GB2312"/>
          <w:bCs/>
          <w:sz w:val="32"/>
          <w:szCs w:val="32"/>
          <w:lang w:val="en-US" w:eastAsia="zh-CN"/>
        </w:rPr>
        <w:t>8</w:t>
      </w:r>
      <w:r>
        <w:rPr>
          <w:rFonts w:hint="eastAsia" w:ascii="仿宋_GB2312" w:eastAsia="仿宋_GB2312"/>
          <w:bCs/>
          <w:sz w:val="32"/>
          <w:szCs w:val="32"/>
        </w:rPr>
        <w:t>日启动</w:t>
      </w:r>
      <w:r>
        <w:rPr>
          <w:rFonts w:hint="eastAsia" w:ascii="仿宋_GB2312" w:eastAsia="仿宋_GB2312"/>
          <w:sz w:val="32"/>
          <w:szCs w:val="32"/>
          <w:lang w:val="en-US" w:eastAsia="zh-CN"/>
        </w:rPr>
        <w:t>“3·13”</w:t>
      </w:r>
      <w:r>
        <w:rPr>
          <w:rFonts w:hint="eastAsia" w:ascii="仿宋_GB2312" w:eastAsia="仿宋_GB2312"/>
          <w:bCs/>
          <w:sz w:val="32"/>
          <w:szCs w:val="32"/>
        </w:rPr>
        <w:t>事故防范和整改措施落实情况评估工作，保税区应急局</w:t>
      </w:r>
      <w:r>
        <w:rPr>
          <w:rFonts w:hint="eastAsia" w:ascii="仿宋_GB2312" w:eastAsia="仿宋_GB2312"/>
          <w:bCs/>
          <w:sz w:val="32"/>
          <w:szCs w:val="32"/>
          <w:lang w:eastAsia="zh-CN"/>
        </w:rPr>
        <w:t>、</w:t>
      </w:r>
      <w:r>
        <w:rPr>
          <w:rFonts w:hint="eastAsia" w:ascii="仿宋_GB2312" w:eastAsia="仿宋_GB2312"/>
          <w:bCs/>
          <w:sz w:val="32"/>
          <w:szCs w:val="32"/>
        </w:rPr>
        <w:t>滨海新区公安局、人社局、</w:t>
      </w:r>
      <w:r>
        <w:rPr>
          <w:rFonts w:hint="eastAsia" w:ascii="仿宋_GB2312" w:eastAsia="仿宋_GB2312"/>
          <w:bCs/>
          <w:sz w:val="32"/>
          <w:szCs w:val="32"/>
          <w:lang w:eastAsia="zh-CN"/>
        </w:rPr>
        <w:t>海港局、</w:t>
      </w:r>
      <w:r>
        <w:rPr>
          <w:rFonts w:hint="eastAsia" w:ascii="仿宋_GB2312" w:eastAsia="仿宋_GB2312"/>
          <w:bCs/>
          <w:sz w:val="32"/>
          <w:szCs w:val="32"/>
        </w:rPr>
        <w:t>群团工作部成立评估工作组，评估工作组成员单位按照分工开展评估工作。其中：</w:t>
      </w:r>
    </w:p>
    <w:p w14:paraId="58A35EC4">
      <w:pPr>
        <w:pStyle w:val="3"/>
        <w:keepNext w:val="0"/>
        <w:keepLines w:val="0"/>
        <w:pageBreakBefore w:val="0"/>
        <w:kinsoku/>
        <w:wordWrap/>
        <w:overflowPunct/>
        <w:topLinePunct w:val="0"/>
        <w:bidi w:val="0"/>
        <w:snapToGrid/>
        <w:spacing w:before="0" w:after="0" w:line="600" w:lineRule="exact"/>
        <w:ind w:left="0" w:leftChars="0" w:right="0" w:rightChars="0" w:firstLine="643" w:firstLineChars="200"/>
        <w:jc w:val="both"/>
        <w:textAlignment w:val="auto"/>
        <w:outlineLvl w:val="9"/>
        <w:rPr>
          <w:rFonts w:hint="eastAsia" w:ascii="仿宋_GB2312" w:eastAsia="仿宋_GB2312"/>
          <w:bCs/>
          <w:sz w:val="32"/>
          <w:szCs w:val="32"/>
        </w:rPr>
      </w:pPr>
      <w:r>
        <w:rPr>
          <w:rFonts w:hint="eastAsia" w:ascii="仿宋_GB2312" w:eastAsia="仿宋_GB2312"/>
          <w:b/>
          <w:sz w:val="32"/>
          <w:szCs w:val="32"/>
        </w:rPr>
        <w:t>1.安委办</w:t>
      </w:r>
      <w:r>
        <w:rPr>
          <w:rFonts w:hint="eastAsia" w:ascii="仿宋_GB2312" w:eastAsia="仿宋_GB2312"/>
          <w:bCs/>
          <w:sz w:val="32"/>
          <w:szCs w:val="32"/>
        </w:rPr>
        <w:t>负责汇总、整理评估组各成员单位提交的评估情况材料，起草评估报告并报管委会；负责评估行政处罚落实情况；负责评估报告以政府公开方式及时向社会全文公开发布。</w:t>
      </w:r>
    </w:p>
    <w:p w14:paraId="4FE50E68">
      <w:pPr>
        <w:pStyle w:val="9"/>
        <w:keepNext w:val="0"/>
        <w:keepLines w:val="0"/>
        <w:pageBreakBefore w:val="0"/>
        <w:kinsoku/>
        <w:wordWrap/>
        <w:overflowPunct/>
        <w:topLinePunct w:val="0"/>
        <w:bidi w:val="0"/>
        <w:snapToGrid/>
        <w:spacing w:before="0" w:beforeAutospacing="0" w:after="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b/>
          <w:bCs/>
          <w:sz w:val="32"/>
          <w:szCs w:val="32"/>
        </w:rPr>
        <w:t>2.应急局</w:t>
      </w:r>
      <w:r>
        <w:rPr>
          <w:rFonts w:hint="eastAsia" w:ascii="仿宋_GB2312" w:hAnsi="仿宋_GB2312" w:eastAsia="仿宋_GB2312" w:cs="仿宋_GB2312"/>
          <w:sz w:val="32"/>
          <w:szCs w:val="32"/>
        </w:rPr>
        <w:t>负责评估</w:t>
      </w:r>
      <w:r>
        <w:rPr>
          <w:rFonts w:hint="eastAsia" w:ascii="仿宋_GB2312" w:hAnsi="仿宋_GB2312" w:eastAsia="仿宋_GB2312" w:cs="仿宋_GB2312"/>
          <w:sz w:val="32"/>
          <w:szCs w:val="32"/>
          <w:lang w:val="en-US" w:eastAsia="zh-CN"/>
        </w:rPr>
        <w:t>事故责任单位</w:t>
      </w:r>
      <w:r>
        <w:rPr>
          <w:rFonts w:hint="eastAsia" w:ascii="仿宋_GB2312" w:hAnsi="仿宋_GB2312" w:eastAsia="仿宋_GB2312" w:cs="仿宋_GB2312"/>
          <w:sz w:val="32"/>
          <w:szCs w:val="32"/>
        </w:rPr>
        <w:t>落实事故防范和整改措施落实情况</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并提供落实情况材料。</w:t>
      </w:r>
    </w:p>
    <w:p w14:paraId="05C17AD3">
      <w:pPr>
        <w:pStyle w:val="9"/>
        <w:keepNext w:val="0"/>
        <w:keepLines w:val="0"/>
        <w:pageBreakBefore w:val="0"/>
        <w:kinsoku/>
        <w:wordWrap/>
        <w:overflowPunct/>
        <w:topLinePunct w:val="0"/>
        <w:bidi w:val="0"/>
        <w:snapToGrid/>
        <w:spacing w:before="0" w:beforeAutospacing="0" w:after="0" w:afterAutospacing="0" w:line="600" w:lineRule="exact"/>
        <w:ind w:left="0" w:leftChars="0" w:right="0" w:rightChars="0" w:firstLine="643"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b/>
          <w:sz w:val="32"/>
          <w:szCs w:val="32"/>
          <w:lang w:val="en-US" w:eastAsia="zh-CN"/>
        </w:rPr>
        <w:t>3.</w:t>
      </w:r>
      <w:r>
        <w:rPr>
          <w:rFonts w:hint="eastAsia" w:ascii="仿宋_GB2312" w:hAnsi="仿宋_GB2312" w:eastAsia="仿宋_GB2312" w:cs="仿宋_GB2312"/>
          <w:b/>
          <w:sz w:val="32"/>
          <w:szCs w:val="32"/>
        </w:rPr>
        <w:t>滨海新区公安局</w:t>
      </w:r>
      <w:r>
        <w:rPr>
          <w:rFonts w:hint="eastAsia" w:ascii="仿宋_GB2312" w:hAnsi="仿宋_GB2312" w:eastAsia="仿宋_GB2312" w:cs="仿宋_GB2312"/>
          <w:b/>
          <w:sz w:val="32"/>
          <w:szCs w:val="32"/>
          <w:lang w:eastAsia="zh-CN"/>
        </w:rPr>
        <w:t>、</w:t>
      </w:r>
      <w:r>
        <w:rPr>
          <w:rFonts w:hint="eastAsia" w:ascii="仿宋_GB2312" w:hAnsi="仿宋_GB2312" w:eastAsia="仿宋_GB2312" w:cs="仿宋_GB2312"/>
          <w:b/>
          <w:bCs/>
          <w:sz w:val="32"/>
          <w:szCs w:val="32"/>
        </w:rPr>
        <w:t>人社局、</w:t>
      </w:r>
      <w:r>
        <w:rPr>
          <w:rFonts w:hint="eastAsia" w:ascii="仿宋_GB2312" w:hAnsi="仿宋_GB2312" w:eastAsia="仿宋_GB2312" w:cs="仿宋_GB2312"/>
          <w:b/>
          <w:bCs/>
          <w:sz w:val="32"/>
          <w:szCs w:val="32"/>
          <w:lang w:eastAsia="zh-CN"/>
        </w:rPr>
        <w:t>海港局、</w:t>
      </w:r>
      <w:r>
        <w:rPr>
          <w:rFonts w:hint="eastAsia" w:ascii="仿宋_GB2312" w:hAnsi="仿宋_GB2312" w:eastAsia="仿宋_GB2312" w:cs="仿宋_GB2312"/>
          <w:b/>
          <w:bCs/>
          <w:sz w:val="32"/>
          <w:szCs w:val="32"/>
        </w:rPr>
        <w:t>群团工作部等</w:t>
      </w:r>
      <w:r>
        <w:rPr>
          <w:rFonts w:hint="eastAsia" w:ascii="仿宋_GB2312" w:hAnsi="仿宋_GB2312" w:eastAsia="仿宋_GB2312" w:cs="仿宋_GB2312"/>
          <w:sz w:val="32"/>
          <w:szCs w:val="32"/>
        </w:rPr>
        <w:t>在各自职责范围内参加结案评估工作。</w:t>
      </w:r>
    </w:p>
    <w:p w14:paraId="1EB4E71A">
      <w:pPr>
        <w:pStyle w:val="3"/>
        <w:keepNext w:val="0"/>
        <w:keepLines w:val="0"/>
        <w:pageBreakBefore w:val="0"/>
        <w:kinsoku/>
        <w:wordWrap/>
        <w:overflowPunct/>
        <w:topLinePunct w:val="0"/>
        <w:bidi w:val="0"/>
        <w:snapToGrid/>
        <w:spacing w:before="0" w:after="0" w:line="600" w:lineRule="exact"/>
        <w:ind w:left="0" w:leftChars="0" w:right="0" w:rightChars="0" w:firstLine="640" w:firstLineChars="200"/>
        <w:jc w:val="both"/>
        <w:textAlignment w:val="auto"/>
        <w:outlineLvl w:val="9"/>
        <w:rPr>
          <w:rFonts w:hint="eastAsia" w:ascii="黑体" w:hAnsi="黑体" w:eastAsia="黑体"/>
          <w:sz w:val="32"/>
          <w:szCs w:val="32"/>
        </w:rPr>
      </w:pPr>
      <w:r>
        <w:rPr>
          <w:rFonts w:hint="eastAsia" w:ascii="黑体" w:hAnsi="黑体" w:eastAsia="黑体"/>
          <w:sz w:val="32"/>
          <w:szCs w:val="32"/>
        </w:rPr>
        <w:t>三、事故责任追究落实情况</w:t>
      </w:r>
    </w:p>
    <w:p w14:paraId="0243C7FA">
      <w:pPr>
        <w:pStyle w:val="3"/>
        <w:keepNext w:val="0"/>
        <w:keepLines w:val="0"/>
        <w:pageBreakBefore w:val="0"/>
        <w:kinsoku/>
        <w:wordWrap/>
        <w:overflowPunct/>
        <w:topLinePunct w:val="0"/>
        <w:bidi w:val="0"/>
        <w:snapToGrid/>
        <w:spacing w:before="0" w:after="0" w:line="600" w:lineRule="exact"/>
        <w:ind w:left="0" w:leftChars="0" w:right="0" w:rightChars="0" w:firstLine="643" w:firstLineChars="200"/>
        <w:jc w:val="both"/>
        <w:textAlignment w:val="auto"/>
        <w:outlineLvl w:val="9"/>
        <w:rPr>
          <w:rFonts w:hint="eastAsia" w:ascii="楷体" w:hAnsi="楷体" w:eastAsia="楷体" w:cs="楷体"/>
          <w:b/>
          <w:bCs w:val="0"/>
          <w:sz w:val="32"/>
          <w:szCs w:val="32"/>
        </w:rPr>
      </w:pPr>
      <w:r>
        <w:rPr>
          <w:rFonts w:hint="eastAsia" w:ascii="楷体" w:hAnsi="楷体" w:eastAsia="楷体" w:cs="楷体"/>
          <w:b/>
          <w:bCs w:val="0"/>
          <w:sz w:val="32"/>
          <w:szCs w:val="32"/>
        </w:rPr>
        <w:t>（一）事故单位追究落实情况</w:t>
      </w:r>
    </w:p>
    <w:p w14:paraId="2FEF6199">
      <w:pPr>
        <w:keepNext w:val="0"/>
        <w:keepLines w:val="0"/>
        <w:pageBreakBefore w:val="0"/>
        <w:wordWrap/>
        <w:overflowPunct/>
        <w:topLinePunct w:val="0"/>
        <w:bidi w:val="0"/>
        <w:spacing w:line="600" w:lineRule="exact"/>
        <w:ind w:left="0" w:leftChars="0" w:firstLine="640" w:firstLineChars="200"/>
        <w:jc w:val="both"/>
        <w:outlineLvl w:val="9"/>
        <w:rPr>
          <w:rFonts w:hint="eastAsia" w:ascii="仿宋_GB2312" w:hAnsi="华文楷体" w:eastAsia="仿宋_GB2312" w:cs="Times New Roman"/>
          <w:color w:val="auto"/>
          <w:sz w:val="32"/>
          <w:szCs w:val="32"/>
          <w:lang w:val="en-US" w:eastAsia="zh-CN"/>
        </w:rPr>
      </w:pPr>
      <w:r>
        <w:rPr>
          <w:rFonts w:hint="eastAsia" w:ascii="仿宋_GB2312" w:hAnsi="华文楷体" w:eastAsia="仿宋_GB2312" w:cs="Times New Roman"/>
          <w:color w:val="auto"/>
          <w:sz w:val="32"/>
          <w:szCs w:val="32"/>
          <w:lang w:val="en-US" w:eastAsia="zh-CN"/>
        </w:rPr>
        <w:t>1.《事故调查报告》建议保税区应急局依据《中华人民共和国安全生产法》第一百一十四条第一款第(一)项之规定，对擎天液压</w:t>
      </w:r>
      <w:r>
        <w:rPr>
          <w:rFonts w:hint="eastAsia" w:ascii="仿宋_GB2312" w:eastAsia="仿宋_GB2312"/>
          <w:sz w:val="32"/>
          <w:szCs w:val="32"/>
        </w:rPr>
        <w:t>公司</w:t>
      </w:r>
      <w:r>
        <w:rPr>
          <w:rFonts w:hint="eastAsia" w:ascii="仿宋_GB2312" w:hAnsi="华文楷体" w:eastAsia="仿宋_GB2312" w:cs="Times New Roman"/>
          <w:color w:val="auto"/>
          <w:sz w:val="32"/>
          <w:szCs w:val="32"/>
          <w:lang w:val="en-US" w:eastAsia="zh-CN"/>
        </w:rPr>
        <w:t>处以55万元人民币罚款的行政处罚。</w:t>
      </w:r>
    </w:p>
    <w:p w14:paraId="462A4051">
      <w:pPr>
        <w:keepNext w:val="0"/>
        <w:keepLines w:val="0"/>
        <w:pageBreakBefore w:val="0"/>
        <w:wordWrap/>
        <w:overflowPunct/>
        <w:topLinePunct w:val="0"/>
        <w:bidi w:val="0"/>
        <w:spacing w:line="600" w:lineRule="exact"/>
        <w:ind w:left="0" w:leftChars="0" w:firstLine="643" w:firstLineChars="200"/>
        <w:jc w:val="both"/>
        <w:outlineLvl w:val="9"/>
        <w:rPr>
          <w:rFonts w:hint="eastAsia" w:ascii="仿宋_GB2312" w:hAnsi="华文楷体" w:eastAsia="仿宋_GB2312" w:cs="Times New Roman"/>
          <w:color w:val="auto"/>
          <w:sz w:val="32"/>
          <w:szCs w:val="32"/>
          <w:lang w:val="en-US" w:eastAsia="zh-CN"/>
        </w:rPr>
      </w:pPr>
      <w:r>
        <w:rPr>
          <w:rFonts w:hint="eastAsia" w:ascii="仿宋_GB2312" w:hAnsi="华文楷体" w:eastAsia="仿宋_GB2312" w:cs="Times New Roman"/>
          <w:b/>
          <w:bCs/>
          <w:color w:val="auto"/>
          <w:sz w:val="32"/>
          <w:szCs w:val="32"/>
          <w:lang w:val="en-US" w:eastAsia="zh-CN"/>
        </w:rPr>
        <w:t>评估情况：</w:t>
      </w:r>
      <w:r>
        <w:rPr>
          <w:rFonts w:hint="eastAsia" w:ascii="仿宋_GB2312" w:hAnsi="华文楷体" w:eastAsia="仿宋_GB2312" w:cs="Times New Roman"/>
          <w:color w:val="auto"/>
          <w:sz w:val="32"/>
          <w:szCs w:val="32"/>
          <w:lang w:val="en-US" w:eastAsia="zh-CN"/>
        </w:rPr>
        <w:t>保税区应急局已依据《中华人民共和国安全生产法》的相关规定，对</w:t>
      </w:r>
      <w:r>
        <w:rPr>
          <w:rFonts w:hint="eastAsia" w:ascii="仿宋_GB2312" w:eastAsia="仿宋_GB2312"/>
          <w:sz w:val="32"/>
          <w:szCs w:val="32"/>
          <w:lang w:val="en-US" w:eastAsia="zh-CN"/>
        </w:rPr>
        <w:t>擎天液压</w:t>
      </w:r>
      <w:r>
        <w:rPr>
          <w:rFonts w:hint="eastAsia" w:ascii="仿宋_GB2312" w:eastAsia="仿宋_GB2312"/>
          <w:sz w:val="32"/>
          <w:szCs w:val="32"/>
        </w:rPr>
        <w:t>公司</w:t>
      </w:r>
      <w:r>
        <w:rPr>
          <w:rFonts w:hint="eastAsia" w:ascii="仿宋_GB2312" w:hAnsi="华文楷体" w:eastAsia="仿宋_GB2312" w:cs="Times New Roman"/>
          <w:color w:val="auto"/>
          <w:sz w:val="32"/>
          <w:szCs w:val="32"/>
          <w:lang w:val="en-US" w:eastAsia="zh-CN"/>
        </w:rPr>
        <w:t>处以55万元人民币罚款的行政处罚，上述处罚已下达行政处罚决定书，</w:t>
      </w:r>
      <w:r>
        <w:rPr>
          <w:rFonts w:hint="eastAsia" w:ascii="仿宋_GB2312" w:eastAsia="仿宋_GB2312"/>
          <w:sz w:val="32"/>
          <w:szCs w:val="32"/>
          <w:lang w:val="en-US" w:eastAsia="zh-CN"/>
        </w:rPr>
        <w:t>擎天液压</w:t>
      </w:r>
      <w:r>
        <w:rPr>
          <w:rFonts w:hint="eastAsia" w:ascii="仿宋_GB2312" w:eastAsia="仿宋_GB2312"/>
          <w:sz w:val="32"/>
          <w:szCs w:val="32"/>
        </w:rPr>
        <w:t>公司</w:t>
      </w:r>
      <w:r>
        <w:rPr>
          <w:rFonts w:hint="eastAsia" w:ascii="仿宋_GB2312" w:hAnsi="华文楷体" w:eastAsia="仿宋_GB2312" w:cs="Times New Roman"/>
          <w:color w:val="auto"/>
          <w:sz w:val="32"/>
          <w:szCs w:val="32"/>
          <w:lang w:val="en-US" w:eastAsia="zh-CN"/>
        </w:rPr>
        <w:t>于2025年8月28日缴纳罚款，罚款全部执行完毕。</w:t>
      </w:r>
    </w:p>
    <w:p w14:paraId="5A9A3283">
      <w:pPr>
        <w:keepNext w:val="0"/>
        <w:keepLines w:val="0"/>
        <w:pageBreakBefore w:val="0"/>
        <w:wordWrap/>
        <w:overflowPunct/>
        <w:topLinePunct w:val="0"/>
        <w:bidi w:val="0"/>
        <w:spacing w:line="600" w:lineRule="exact"/>
        <w:ind w:left="0" w:leftChars="0" w:firstLine="640" w:firstLineChars="200"/>
        <w:jc w:val="both"/>
        <w:outlineLvl w:val="9"/>
        <w:rPr>
          <w:rFonts w:hint="eastAsia" w:ascii="仿宋_GB2312" w:hAnsi="华文楷体" w:eastAsia="仿宋_GB2312" w:cs="Times New Roman"/>
          <w:color w:val="auto"/>
          <w:sz w:val="32"/>
          <w:szCs w:val="32"/>
          <w:lang w:val="en-US" w:eastAsia="zh-CN"/>
        </w:rPr>
      </w:pPr>
      <w:r>
        <w:rPr>
          <w:rFonts w:hint="eastAsia" w:ascii="仿宋_GB2312" w:hAnsi="华文楷体" w:eastAsia="仿宋_GB2312" w:cs="Times New Roman"/>
          <w:color w:val="auto"/>
          <w:sz w:val="32"/>
          <w:szCs w:val="32"/>
          <w:lang w:val="en-US" w:eastAsia="zh-CN"/>
        </w:rPr>
        <w:t>2.《事故调查报告》建议由天津港保税区管理委员会将中骏控股集团有限公司涉嫌承揽工程而未实际管理的行为通报天津滨海高新技术产业开发区管理委员会，由天津滨海高新技术产业开发区管理委员会按照相关规定依法处理。</w:t>
      </w:r>
    </w:p>
    <w:p w14:paraId="57C21013">
      <w:pPr>
        <w:keepNext w:val="0"/>
        <w:keepLines w:val="0"/>
        <w:pageBreakBefore w:val="0"/>
        <w:wordWrap/>
        <w:overflowPunct/>
        <w:topLinePunct w:val="0"/>
        <w:bidi w:val="0"/>
        <w:spacing w:line="600" w:lineRule="exact"/>
        <w:ind w:left="0" w:leftChars="0" w:firstLine="643" w:firstLineChars="200"/>
        <w:jc w:val="both"/>
        <w:outlineLvl w:val="9"/>
        <w:rPr>
          <w:rFonts w:hint="eastAsia" w:ascii="仿宋_GB2312" w:hAnsi="华文楷体" w:eastAsia="仿宋_GB2312" w:cs="Times New Roman"/>
          <w:color w:val="auto"/>
          <w:sz w:val="32"/>
          <w:szCs w:val="32"/>
          <w:lang w:val="en-US" w:eastAsia="zh-CN"/>
        </w:rPr>
      </w:pPr>
      <w:r>
        <w:rPr>
          <w:rFonts w:hint="eastAsia" w:ascii="仿宋_GB2312" w:hAnsi="华文楷体" w:eastAsia="仿宋_GB2312" w:cs="Times New Roman"/>
          <w:b/>
          <w:bCs/>
          <w:color w:val="auto"/>
          <w:sz w:val="32"/>
          <w:szCs w:val="32"/>
          <w:lang w:val="en-US" w:eastAsia="zh-CN"/>
        </w:rPr>
        <w:t>评估情况：</w:t>
      </w:r>
      <w:r>
        <w:rPr>
          <w:rFonts w:hint="eastAsia" w:ascii="仿宋_GB2312" w:hAnsi="华文楷体" w:eastAsia="仿宋_GB2312" w:cs="Times New Roman"/>
          <w:color w:val="auto"/>
          <w:sz w:val="32"/>
          <w:szCs w:val="32"/>
          <w:lang w:val="en-US" w:eastAsia="zh-CN"/>
        </w:rPr>
        <w:t>天津港保税区管理委员会于2025年8月5日致函天津滨海高新技术产业开发区管理委员会并移交了中骏控股集团有限公司涉嫌的违法问题线索。</w:t>
      </w:r>
    </w:p>
    <w:p w14:paraId="21E63CE0">
      <w:pPr>
        <w:keepNext w:val="0"/>
        <w:keepLines w:val="0"/>
        <w:pageBreakBefore w:val="0"/>
        <w:numPr>
          <w:ilvl w:val="0"/>
          <w:numId w:val="0"/>
        </w:numPr>
        <w:wordWrap/>
        <w:overflowPunct/>
        <w:topLinePunct w:val="0"/>
        <w:bidi w:val="0"/>
        <w:spacing w:line="600" w:lineRule="exact"/>
        <w:ind w:firstLine="643" w:firstLineChars="200"/>
        <w:jc w:val="both"/>
        <w:outlineLvl w:val="9"/>
        <w:rPr>
          <w:rFonts w:hint="eastAsia" w:ascii="楷体" w:hAnsi="楷体" w:eastAsia="楷体" w:cs="楷体"/>
          <w:b/>
          <w:bCs/>
          <w:sz w:val="32"/>
          <w:szCs w:val="32"/>
        </w:rPr>
      </w:pPr>
      <w:r>
        <w:rPr>
          <w:rFonts w:hint="eastAsia" w:ascii="楷体" w:hAnsi="楷体" w:eastAsia="楷体" w:cs="楷体"/>
          <w:b/>
          <w:bCs/>
          <w:sz w:val="32"/>
          <w:szCs w:val="32"/>
        </w:rPr>
        <w:t>（二）事故责任人追究落实情况</w:t>
      </w:r>
    </w:p>
    <w:p w14:paraId="2E027C44">
      <w:pPr>
        <w:keepNext w:val="0"/>
        <w:keepLines w:val="0"/>
        <w:pageBreakBefore w:val="0"/>
        <w:wordWrap/>
        <w:overflowPunct/>
        <w:topLinePunct w:val="0"/>
        <w:bidi w:val="0"/>
        <w:spacing w:line="600" w:lineRule="exact"/>
        <w:ind w:left="0" w:leftChars="0" w:firstLine="640" w:firstLineChars="200"/>
        <w:jc w:val="both"/>
        <w:outlineLvl w:val="9"/>
        <w:rPr>
          <w:rFonts w:hint="eastAsia" w:ascii="仿宋_GB2312" w:hAnsi="华文楷体" w:eastAsia="仿宋_GB2312" w:cs="Times New Roman"/>
          <w:color w:val="auto"/>
          <w:sz w:val="32"/>
          <w:szCs w:val="32"/>
          <w:lang w:val="en-US" w:eastAsia="zh-CN"/>
        </w:rPr>
      </w:pPr>
      <w:r>
        <w:rPr>
          <w:rFonts w:hint="eastAsia" w:ascii="仿宋_GB2312" w:hAnsi="华文楷体" w:eastAsia="仿宋_GB2312" w:cs="Times New Roman"/>
          <w:color w:val="auto"/>
          <w:sz w:val="32"/>
          <w:szCs w:val="32"/>
          <w:lang w:val="en-US" w:eastAsia="zh-CN"/>
        </w:rPr>
        <w:t>1.《事故调查报告》建议保税区应急局依据《中华人民共和国安全生产法》第九十五条第（一）项之规定，对</w:t>
      </w:r>
      <w:r>
        <w:rPr>
          <w:rFonts w:hint="eastAsia" w:ascii="仿宋_GB2312" w:eastAsia="仿宋_GB2312"/>
          <w:sz w:val="32"/>
          <w:szCs w:val="32"/>
          <w:lang w:val="en-US" w:eastAsia="zh-CN"/>
        </w:rPr>
        <w:t>擎天液压</w:t>
      </w:r>
      <w:r>
        <w:rPr>
          <w:rFonts w:hint="eastAsia" w:ascii="仿宋_GB2312" w:eastAsia="仿宋_GB2312"/>
          <w:sz w:val="32"/>
          <w:szCs w:val="32"/>
        </w:rPr>
        <w:t>公司</w:t>
      </w:r>
      <w:r>
        <w:rPr>
          <w:rFonts w:hint="eastAsia" w:ascii="仿宋_GB2312" w:hAnsi="华文楷体" w:eastAsia="仿宋_GB2312" w:cs="Times New Roman"/>
          <w:color w:val="auto"/>
          <w:sz w:val="32"/>
          <w:szCs w:val="32"/>
          <w:lang w:val="en-US" w:eastAsia="zh-CN"/>
        </w:rPr>
        <w:t>总经理翟</w:t>
      </w:r>
      <w:r>
        <w:rPr>
          <w:rFonts w:hint="eastAsia" w:ascii="仿宋_GB2312" w:eastAsia="仿宋_GB2312" w:cs="Times New Roman"/>
          <w:bCs/>
          <w:sz w:val="32"/>
          <w:szCs w:val="32"/>
          <w:lang w:val="en-US" w:eastAsia="zh-CN"/>
        </w:rPr>
        <w:t>某某</w:t>
      </w:r>
      <w:r>
        <w:rPr>
          <w:rFonts w:hint="eastAsia" w:ascii="仿宋_GB2312" w:hAnsi="华文楷体" w:eastAsia="仿宋_GB2312" w:cs="Times New Roman"/>
          <w:color w:val="auto"/>
          <w:sz w:val="32"/>
          <w:szCs w:val="32"/>
          <w:lang w:val="en-US" w:eastAsia="zh-CN"/>
        </w:rPr>
        <w:t>处以上一年年收入百分之四十罚款的行政处罚，即处以人民币26000元罚款。</w:t>
      </w:r>
    </w:p>
    <w:p w14:paraId="7A15E95B">
      <w:pPr>
        <w:keepNext w:val="0"/>
        <w:keepLines w:val="0"/>
        <w:pageBreakBefore w:val="0"/>
        <w:wordWrap/>
        <w:overflowPunct/>
        <w:topLinePunct w:val="0"/>
        <w:bidi w:val="0"/>
        <w:spacing w:line="600" w:lineRule="exact"/>
        <w:ind w:left="0" w:leftChars="0" w:firstLine="643" w:firstLineChars="200"/>
        <w:jc w:val="both"/>
        <w:outlineLvl w:val="9"/>
        <w:rPr>
          <w:rFonts w:hint="eastAsia" w:ascii="仿宋_GB2312" w:hAnsi="华文楷体" w:eastAsia="仿宋_GB2312" w:cs="Times New Roman"/>
          <w:color w:val="auto"/>
          <w:sz w:val="32"/>
          <w:szCs w:val="32"/>
          <w:lang w:val="en-US" w:eastAsia="zh-CN"/>
        </w:rPr>
      </w:pPr>
      <w:r>
        <w:rPr>
          <w:rFonts w:hint="eastAsia" w:ascii="仿宋_GB2312" w:hAnsi="华文楷体" w:eastAsia="仿宋_GB2312" w:cs="Times New Roman"/>
          <w:b/>
          <w:bCs/>
          <w:color w:val="auto"/>
          <w:sz w:val="32"/>
          <w:szCs w:val="32"/>
          <w:lang w:val="en-US" w:eastAsia="zh-CN"/>
        </w:rPr>
        <w:t>评估情况：</w:t>
      </w:r>
      <w:r>
        <w:rPr>
          <w:rFonts w:hint="eastAsia" w:ascii="仿宋_GB2312" w:hAnsi="华文楷体" w:eastAsia="仿宋_GB2312" w:cs="Times New Roman"/>
          <w:color w:val="auto"/>
          <w:sz w:val="32"/>
          <w:szCs w:val="32"/>
          <w:lang w:val="en-US" w:eastAsia="zh-CN"/>
        </w:rPr>
        <w:t>保税区应急局已依据《中华人民共和国安全生产法》的相关规定，对</w:t>
      </w:r>
      <w:r>
        <w:rPr>
          <w:rFonts w:hint="eastAsia" w:ascii="仿宋_GB2312" w:eastAsia="仿宋_GB2312"/>
          <w:sz w:val="32"/>
          <w:szCs w:val="32"/>
          <w:lang w:val="en-US" w:eastAsia="zh-CN"/>
        </w:rPr>
        <w:t>擎天液压</w:t>
      </w:r>
      <w:r>
        <w:rPr>
          <w:rFonts w:hint="eastAsia" w:ascii="仿宋_GB2312" w:eastAsia="仿宋_GB2312"/>
          <w:sz w:val="32"/>
          <w:szCs w:val="32"/>
        </w:rPr>
        <w:t>公司</w:t>
      </w:r>
      <w:r>
        <w:rPr>
          <w:rFonts w:hint="eastAsia" w:ascii="仿宋_GB2312" w:hAnsi="华文楷体" w:eastAsia="仿宋_GB2312" w:cs="Times New Roman"/>
          <w:color w:val="auto"/>
          <w:sz w:val="32"/>
          <w:szCs w:val="32"/>
          <w:lang w:val="en-US" w:eastAsia="zh-CN"/>
        </w:rPr>
        <w:t>总经理翟</w:t>
      </w:r>
      <w:r>
        <w:rPr>
          <w:rFonts w:hint="eastAsia" w:ascii="仿宋_GB2312" w:eastAsia="仿宋_GB2312" w:cs="Times New Roman"/>
          <w:bCs/>
          <w:sz w:val="32"/>
          <w:szCs w:val="32"/>
          <w:lang w:val="en-US" w:eastAsia="zh-CN"/>
        </w:rPr>
        <w:t>某某</w:t>
      </w:r>
      <w:r>
        <w:rPr>
          <w:rFonts w:hint="eastAsia" w:ascii="仿宋_GB2312" w:hAnsi="华文楷体" w:eastAsia="仿宋_GB2312" w:cs="Times New Roman"/>
          <w:color w:val="auto"/>
          <w:sz w:val="32"/>
          <w:szCs w:val="32"/>
          <w:lang w:val="en-US" w:eastAsia="zh-CN"/>
        </w:rPr>
        <w:t>依法处2024年年收入百分之四十（共计26000元人民币）罚款的行政处罚。上述处罚已下达行政处罚决定书，当事人于2025年8月27日缴纳罚款，罚款全部执行完毕。</w:t>
      </w:r>
    </w:p>
    <w:p w14:paraId="6E22A3F4">
      <w:pPr>
        <w:keepNext w:val="0"/>
        <w:keepLines w:val="0"/>
        <w:pageBreakBefore w:val="0"/>
        <w:wordWrap/>
        <w:overflowPunct/>
        <w:topLinePunct w:val="0"/>
        <w:bidi w:val="0"/>
        <w:spacing w:line="600" w:lineRule="exact"/>
        <w:ind w:left="0" w:leftChars="0" w:firstLine="640" w:firstLineChars="200"/>
        <w:jc w:val="both"/>
        <w:outlineLvl w:val="9"/>
        <w:rPr>
          <w:rFonts w:hint="eastAsia" w:ascii="仿宋_GB2312" w:hAnsi="华文楷体" w:eastAsia="仿宋_GB2312" w:cs="Times New Roman"/>
          <w:color w:val="auto"/>
          <w:sz w:val="32"/>
          <w:szCs w:val="32"/>
          <w:lang w:val="en-US" w:eastAsia="zh-CN"/>
        </w:rPr>
      </w:pPr>
      <w:r>
        <w:rPr>
          <w:rFonts w:hint="eastAsia" w:ascii="仿宋_GB2312" w:hAnsi="华文楷体" w:eastAsia="仿宋_GB2312" w:cs="Times New Roman"/>
          <w:color w:val="auto"/>
          <w:sz w:val="32"/>
          <w:szCs w:val="32"/>
          <w:lang w:val="en-US" w:eastAsia="zh-CN"/>
        </w:rPr>
        <w:t>2.《事故调查报告》建议保税区应急局依据《中华人民共和国安全生产法》第九十六条之规定，对</w:t>
      </w:r>
      <w:r>
        <w:rPr>
          <w:rFonts w:hint="eastAsia" w:ascii="仿宋_GB2312" w:eastAsia="仿宋_GB2312"/>
          <w:sz w:val="32"/>
          <w:szCs w:val="32"/>
          <w:lang w:val="en-US" w:eastAsia="zh-CN"/>
        </w:rPr>
        <w:t>擎天</w:t>
      </w:r>
      <w:r>
        <w:rPr>
          <w:rFonts w:hint="eastAsia" w:ascii="仿宋_GB2312" w:hAnsi="华文楷体" w:eastAsia="仿宋_GB2312" w:cs="Times New Roman"/>
          <w:color w:val="auto"/>
          <w:sz w:val="32"/>
          <w:szCs w:val="32"/>
          <w:lang w:val="en-US" w:eastAsia="zh-CN"/>
        </w:rPr>
        <w:t>液压公司光伏项目部项目经理付</w:t>
      </w:r>
      <w:r>
        <w:rPr>
          <w:rFonts w:hint="eastAsia" w:ascii="仿宋_GB2312" w:eastAsia="仿宋_GB2312" w:cs="Times New Roman"/>
          <w:bCs/>
          <w:sz w:val="32"/>
          <w:szCs w:val="32"/>
          <w:lang w:val="en-US" w:eastAsia="zh-CN"/>
        </w:rPr>
        <w:t>某</w:t>
      </w:r>
      <w:r>
        <w:rPr>
          <w:rFonts w:hint="eastAsia" w:ascii="仿宋_GB2312" w:hAnsi="华文楷体" w:eastAsia="仿宋_GB2312" w:cs="Times New Roman"/>
          <w:color w:val="auto"/>
          <w:sz w:val="32"/>
          <w:szCs w:val="32"/>
          <w:lang w:val="en-US" w:eastAsia="zh-CN"/>
        </w:rPr>
        <w:t>处以上一年年收入百分之三十的罚款的行政处罚，即处以人民币14000元罚款。</w:t>
      </w:r>
    </w:p>
    <w:p w14:paraId="6BF7C758">
      <w:pPr>
        <w:keepNext w:val="0"/>
        <w:keepLines w:val="0"/>
        <w:pageBreakBefore w:val="0"/>
        <w:wordWrap/>
        <w:overflowPunct/>
        <w:topLinePunct w:val="0"/>
        <w:bidi w:val="0"/>
        <w:spacing w:line="600" w:lineRule="exact"/>
        <w:ind w:left="0" w:leftChars="0" w:firstLine="643" w:firstLineChars="200"/>
        <w:jc w:val="both"/>
        <w:outlineLvl w:val="9"/>
        <w:rPr>
          <w:rFonts w:hint="eastAsia" w:ascii="仿宋_GB2312" w:hAnsi="华文楷体" w:eastAsia="仿宋_GB2312" w:cs="Times New Roman"/>
          <w:color w:val="auto"/>
          <w:sz w:val="32"/>
          <w:szCs w:val="32"/>
          <w:lang w:val="en-US" w:eastAsia="zh-CN"/>
        </w:rPr>
      </w:pPr>
      <w:r>
        <w:rPr>
          <w:rFonts w:hint="eastAsia" w:ascii="仿宋_GB2312" w:hAnsi="华文楷体" w:eastAsia="仿宋_GB2312" w:cs="Times New Roman"/>
          <w:b/>
          <w:bCs/>
          <w:color w:val="auto"/>
          <w:sz w:val="32"/>
          <w:szCs w:val="32"/>
          <w:lang w:val="en-US" w:eastAsia="zh-CN"/>
        </w:rPr>
        <w:t>评估情况：</w:t>
      </w:r>
      <w:r>
        <w:rPr>
          <w:rFonts w:hint="eastAsia" w:ascii="仿宋_GB2312" w:hAnsi="华文楷体" w:eastAsia="仿宋_GB2312" w:cs="Times New Roman"/>
          <w:color w:val="auto"/>
          <w:sz w:val="32"/>
          <w:szCs w:val="32"/>
          <w:lang w:val="en-US" w:eastAsia="zh-CN"/>
        </w:rPr>
        <w:t>保税区应急局已依据《中华人民共和国安全生产法》的相关规定，对</w:t>
      </w:r>
      <w:r>
        <w:rPr>
          <w:rFonts w:hint="eastAsia" w:ascii="仿宋_GB2312" w:eastAsia="仿宋_GB2312"/>
          <w:sz w:val="32"/>
          <w:szCs w:val="32"/>
          <w:lang w:val="en-US" w:eastAsia="zh-CN"/>
        </w:rPr>
        <w:t>擎天</w:t>
      </w:r>
      <w:r>
        <w:rPr>
          <w:rFonts w:hint="eastAsia" w:ascii="仿宋_GB2312" w:hAnsi="华文楷体" w:eastAsia="仿宋_GB2312" w:cs="Times New Roman"/>
          <w:color w:val="auto"/>
          <w:sz w:val="32"/>
          <w:szCs w:val="32"/>
          <w:lang w:val="en-US" w:eastAsia="zh-CN"/>
        </w:rPr>
        <w:t>液压公司光伏项目部项目经理付</w:t>
      </w:r>
      <w:r>
        <w:rPr>
          <w:rFonts w:hint="eastAsia" w:ascii="仿宋_GB2312" w:eastAsia="仿宋_GB2312" w:cs="Times New Roman"/>
          <w:bCs/>
          <w:sz w:val="32"/>
          <w:szCs w:val="32"/>
          <w:lang w:val="en-US" w:eastAsia="zh-CN"/>
        </w:rPr>
        <w:t>某</w:t>
      </w:r>
      <w:r>
        <w:rPr>
          <w:rFonts w:hint="eastAsia" w:ascii="仿宋_GB2312" w:hAnsi="华文楷体" w:eastAsia="仿宋_GB2312" w:cs="Times New Roman"/>
          <w:color w:val="auto"/>
          <w:sz w:val="32"/>
          <w:szCs w:val="32"/>
          <w:lang w:val="en-US" w:eastAsia="zh-CN"/>
        </w:rPr>
        <w:t>依法处2024年年收入百分之三十（共计14000元人民币）罚款的行政处罚。上述处罚已下达行政处罚决定书，当事人于2025年8月27日缴纳罚款，罚款全部执行完毕。</w:t>
      </w:r>
    </w:p>
    <w:p w14:paraId="4F5CE5F4">
      <w:pPr>
        <w:keepNext w:val="0"/>
        <w:keepLines w:val="0"/>
        <w:pageBreakBefore w:val="0"/>
        <w:wordWrap/>
        <w:overflowPunct/>
        <w:topLinePunct w:val="0"/>
        <w:bidi w:val="0"/>
        <w:spacing w:line="600" w:lineRule="exact"/>
        <w:ind w:left="0" w:leftChars="0" w:firstLine="640" w:firstLineChars="200"/>
        <w:jc w:val="both"/>
        <w:outlineLvl w:val="9"/>
        <w:rPr>
          <w:rFonts w:hint="eastAsia" w:ascii="仿宋_GB2312" w:hAnsi="华文楷体" w:eastAsia="仿宋_GB2312" w:cs="Times New Roman"/>
          <w:color w:val="auto"/>
          <w:sz w:val="32"/>
          <w:szCs w:val="32"/>
          <w:lang w:val="en-US" w:eastAsia="zh-CN"/>
        </w:rPr>
      </w:pPr>
      <w:r>
        <w:rPr>
          <w:rFonts w:hint="eastAsia" w:ascii="仿宋_GB2312" w:hAnsi="华文楷体" w:eastAsia="仿宋_GB2312" w:cs="Times New Roman"/>
          <w:color w:val="auto"/>
          <w:sz w:val="32"/>
          <w:szCs w:val="32"/>
          <w:lang w:val="en-US" w:eastAsia="zh-CN"/>
        </w:rPr>
        <w:t>3.《事故调查报告》建议擎天液压公司对其安全管理部部长杨</w:t>
      </w:r>
      <w:r>
        <w:rPr>
          <w:rFonts w:hint="eastAsia" w:ascii="仿宋_GB2312" w:eastAsia="仿宋_GB2312" w:cs="Times New Roman"/>
          <w:bCs/>
          <w:sz w:val="32"/>
          <w:szCs w:val="32"/>
          <w:lang w:val="en-US" w:eastAsia="zh-CN"/>
        </w:rPr>
        <w:t>某某</w:t>
      </w:r>
      <w:r>
        <w:rPr>
          <w:rFonts w:hint="eastAsia" w:ascii="仿宋_GB2312" w:hAnsi="华文楷体" w:eastAsia="仿宋_GB2312" w:cs="Times New Roman"/>
          <w:color w:val="auto"/>
          <w:sz w:val="32"/>
          <w:szCs w:val="32"/>
          <w:lang w:val="en-US" w:eastAsia="zh-CN"/>
        </w:rPr>
        <w:t>进行内部处理。</w:t>
      </w:r>
    </w:p>
    <w:p w14:paraId="16D07BB9">
      <w:pPr>
        <w:keepNext w:val="0"/>
        <w:keepLines w:val="0"/>
        <w:pageBreakBefore w:val="0"/>
        <w:wordWrap/>
        <w:overflowPunct/>
        <w:topLinePunct w:val="0"/>
        <w:bidi w:val="0"/>
        <w:spacing w:line="600" w:lineRule="exact"/>
        <w:ind w:left="0" w:leftChars="0" w:firstLine="643" w:firstLineChars="200"/>
        <w:jc w:val="both"/>
        <w:outlineLvl w:val="9"/>
        <w:rPr>
          <w:rFonts w:hint="eastAsia" w:ascii="仿宋_GB2312" w:hAnsi="华文楷体" w:eastAsia="仿宋_GB2312" w:cs="Times New Roman"/>
          <w:color w:val="auto"/>
          <w:sz w:val="32"/>
          <w:szCs w:val="32"/>
          <w:lang w:val="en-US" w:eastAsia="zh-CN"/>
        </w:rPr>
      </w:pPr>
      <w:r>
        <w:rPr>
          <w:rFonts w:hint="eastAsia" w:ascii="仿宋_GB2312" w:hAnsi="华文楷体" w:eastAsia="仿宋_GB2312" w:cs="Times New Roman"/>
          <w:b/>
          <w:bCs/>
          <w:color w:val="auto"/>
          <w:sz w:val="32"/>
          <w:szCs w:val="32"/>
          <w:lang w:val="en-US" w:eastAsia="zh-CN"/>
        </w:rPr>
        <w:t>评估情况：</w:t>
      </w:r>
      <w:r>
        <w:rPr>
          <w:rFonts w:hint="eastAsia" w:ascii="仿宋_GB2312" w:hAnsi="华文楷体" w:eastAsia="仿宋_GB2312" w:cs="Times New Roman"/>
          <w:color w:val="auto"/>
          <w:sz w:val="32"/>
          <w:szCs w:val="32"/>
          <w:lang w:val="en-US" w:eastAsia="zh-CN"/>
        </w:rPr>
        <w:t>擎天液压公司于2025年7月18日，给予杨</w:t>
      </w:r>
      <w:r>
        <w:rPr>
          <w:rFonts w:hint="eastAsia" w:ascii="仿宋_GB2312" w:eastAsia="仿宋_GB2312" w:cs="Times New Roman"/>
          <w:bCs/>
          <w:sz w:val="32"/>
          <w:szCs w:val="32"/>
          <w:lang w:val="en-US" w:eastAsia="zh-CN"/>
        </w:rPr>
        <w:t>某某</w:t>
      </w:r>
      <w:r>
        <w:rPr>
          <w:rFonts w:hint="eastAsia" w:ascii="仿宋_GB2312" w:hAnsi="华文楷体" w:eastAsia="仿宋_GB2312" w:cs="Times New Roman"/>
          <w:color w:val="auto"/>
          <w:sz w:val="32"/>
          <w:szCs w:val="32"/>
          <w:lang w:val="en-US" w:eastAsia="zh-CN"/>
        </w:rPr>
        <w:t>免去安全管理部部长职务、考核人民币10000元、通报批评并记过的处理决定。</w:t>
      </w:r>
    </w:p>
    <w:p w14:paraId="079CCB60">
      <w:pPr>
        <w:keepNext w:val="0"/>
        <w:keepLines w:val="0"/>
        <w:pageBreakBefore w:val="0"/>
        <w:wordWrap/>
        <w:overflowPunct/>
        <w:topLinePunct w:val="0"/>
        <w:bidi w:val="0"/>
        <w:spacing w:line="600" w:lineRule="exact"/>
        <w:ind w:left="0" w:leftChars="0" w:firstLine="640" w:firstLineChars="200"/>
        <w:jc w:val="both"/>
        <w:outlineLvl w:val="9"/>
        <w:rPr>
          <w:rFonts w:hint="eastAsia" w:ascii="仿宋_GB2312" w:hAnsi="华文楷体" w:eastAsia="仿宋_GB2312" w:cs="Times New Roman"/>
          <w:color w:val="auto"/>
          <w:sz w:val="32"/>
          <w:szCs w:val="32"/>
          <w:lang w:val="en-US" w:eastAsia="zh-CN"/>
        </w:rPr>
      </w:pPr>
      <w:r>
        <w:rPr>
          <w:rFonts w:hint="eastAsia" w:ascii="仿宋_GB2312" w:hAnsi="华文楷体" w:eastAsia="仿宋_GB2312" w:cs="Times New Roman"/>
          <w:color w:val="auto"/>
          <w:sz w:val="32"/>
          <w:szCs w:val="32"/>
          <w:lang w:val="en-US" w:eastAsia="zh-CN"/>
        </w:rPr>
        <w:t>4.《事故调查报告》建议擎天液压公司对其光伏项目部作业监护人员李</w:t>
      </w:r>
      <w:r>
        <w:rPr>
          <w:rFonts w:hint="eastAsia" w:ascii="仿宋_GB2312" w:eastAsia="仿宋_GB2312" w:cs="Times New Roman"/>
          <w:bCs/>
          <w:sz w:val="32"/>
          <w:szCs w:val="32"/>
          <w:lang w:val="en-US" w:eastAsia="zh-CN"/>
        </w:rPr>
        <w:t>某</w:t>
      </w:r>
      <w:r>
        <w:rPr>
          <w:rFonts w:hint="eastAsia" w:ascii="仿宋_GB2312" w:hAnsi="华文楷体" w:eastAsia="仿宋_GB2312" w:cs="Times New Roman"/>
          <w:color w:val="auto"/>
          <w:sz w:val="32"/>
          <w:szCs w:val="32"/>
          <w:lang w:val="en-US" w:eastAsia="zh-CN"/>
        </w:rPr>
        <w:t>进行内部处理。</w:t>
      </w:r>
    </w:p>
    <w:p w14:paraId="1E0BAE60">
      <w:pPr>
        <w:keepNext w:val="0"/>
        <w:keepLines w:val="0"/>
        <w:pageBreakBefore w:val="0"/>
        <w:wordWrap/>
        <w:overflowPunct/>
        <w:topLinePunct w:val="0"/>
        <w:bidi w:val="0"/>
        <w:spacing w:line="600" w:lineRule="exact"/>
        <w:ind w:left="0" w:leftChars="0" w:firstLine="643" w:firstLineChars="200"/>
        <w:jc w:val="both"/>
        <w:outlineLvl w:val="9"/>
        <w:rPr>
          <w:rFonts w:hint="default" w:ascii="仿宋_GB2312" w:hAnsi="华文楷体" w:eastAsia="仿宋_GB2312" w:cs="Times New Roman"/>
          <w:color w:val="auto"/>
          <w:sz w:val="32"/>
          <w:szCs w:val="32"/>
          <w:lang w:val="en-US" w:eastAsia="zh-CN"/>
        </w:rPr>
      </w:pPr>
      <w:r>
        <w:rPr>
          <w:rFonts w:hint="eastAsia" w:ascii="仿宋_GB2312" w:hAnsi="华文楷体" w:eastAsia="仿宋_GB2312" w:cs="Times New Roman"/>
          <w:b/>
          <w:bCs/>
          <w:color w:val="auto"/>
          <w:sz w:val="32"/>
          <w:szCs w:val="32"/>
          <w:lang w:val="en-US" w:eastAsia="zh-CN"/>
        </w:rPr>
        <w:t>评估情况：</w:t>
      </w:r>
      <w:r>
        <w:rPr>
          <w:rFonts w:hint="eastAsia" w:ascii="仿宋_GB2312" w:hAnsi="华文楷体" w:eastAsia="仿宋_GB2312" w:cs="Times New Roman"/>
          <w:color w:val="auto"/>
          <w:sz w:val="32"/>
          <w:szCs w:val="32"/>
          <w:lang w:val="en-US" w:eastAsia="zh-CN"/>
        </w:rPr>
        <w:t>擎天液压公司于2025年7月18日，给予李</w:t>
      </w:r>
      <w:r>
        <w:rPr>
          <w:rFonts w:hint="eastAsia" w:ascii="仿宋_GB2312" w:eastAsia="仿宋_GB2312" w:cs="Times New Roman"/>
          <w:bCs/>
          <w:sz w:val="32"/>
          <w:szCs w:val="32"/>
          <w:lang w:val="en-US" w:eastAsia="zh-CN"/>
        </w:rPr>
        <w:t>某</w:t>
      </w:r>
      <w:r>
        <w:rPr>
          <w:rFonts w:hint="eastAsia" w:ascii="仿宋_GB2312" w:hAnsi="华文楷体" w:eastAsia="仿宋_GB2312" w:cs="Times New Roman"/>
          <w:color w:val="auto"/>
          <w:sz w:val="32"/>
          <w:szCs w:val="32"/>
          <w:lang w:val="en-US" w:eastAsia="zh-CN"/>
        </w:rPr>
        <w:t>考核人民币5000元、通报批评并记过的处理决定。</w:t>
      </w:r>
    </w:p>
    <w:p w14:paraId="18514114">
      <w:pPr>
        <w:keepNext w:val="0"/>
        <w:keepLines w:val="0"/>
        <w:pageBreakBefore w:val="0"/>
        <w:wordWrap/>
        <w:overflowPunct/>
        <w:topLinePunct w:val="0"/>
        <w:bidi w:val="0"/>
        <w:spacing w:line="600" w:lineRule="exact"/>
        <w:ind w:firstLine="640" w:firstLineChars="200"/>
        <w:jc w:val="both"/>
        <w:outlineLvl w:val="9"/>
        <w:rPr>
          <w:rFonts w:hint="default" w:ascii="仿宋_GB2312" w:hAnsi="华文楷体" w:eastAsia="仿宋_GB2312" w:cs="Times New Roman"/>
          <w:color w:val="auto"/>
          <w:sz w:val="32"/>
          <w:szCs w:val="32"/>
          <w:lang w:val="en-US" w:eastAsia="zh-CN"/>
        </w:rPr>
      </w:pPr>
      <w:r>
        <w:rPr>
          <w:rFonts w:hint="eastAsia" w:ascii="仿宋_GB2312" w:hAnsi="华文楷体" w:eastAsia="仿宋_GB2312" w:cs="Times New Roman"/>
          <w:color w:val="auto"/>
          <w:sz w:val="32"/>
          <w:szCs w:val="32"/>
          <w:lang w:val="en-US" w:eastAsia="zh-CN"/>
        </w:rPr>
        <w:t>5.《事故调查报告》建议</w:t>
      </w:r>
      <w:r>
        <w:rPr>
          <w:rFonts w:hint="default" w:ascii="仿宋_GB2312" w:hAnsi="华文楷体" w:eastAsia="仿宋_GB2312" w:cs="Times New Roman"/>
          <w:color w:val="auto"/>
          <w:sz w:val="32"/>
          <w:szCs w:val="32"/>
          <w:lang w:val="en-US" w:eastAsia="zh-CN"/>
        </w:rPr>
        <w:t>对</w:t>
      </w:r>
      <w:r>
        <w:rPr>
          <w:rFonts w:hint="eastAsia" w:ascii="仿宋_GB2312" w:hAnsi="华文楷体" w:eastAsia="仿宋_GB2312" w:cs="Times New Roman"/>
          <w:color w:val="auto"/>
          <w:sz w:val="32"/>
          <w:szCs w:val="32"/>
          <w:lang w:val="en-US" w:eastAsia="zh-CN"/>
        </w:rPr>
        <w:t>于</w:t>
      </w:r>
      <w:r>
        <w:rPr>
          <w:rFonts w:hint="default" w:ascii="仿宋_GB2312" w:hAnsi="华文楷体" w:eastAsia="仿宋_GB2312" w:cs="Times New Roman"/>
          <w:color w:val="auto"/>
          <w:sz w:val="32"/>
          <w:szCs w:val="32"/>
          <w:lang w:val="en-US" w:eastAsia="zh-CN"/>
        </w:rPr>
        <w:t>事故中涉嫌刑事犯罪人员，建议由公安机关依法立案调查。</w:t>
      </w:r>
    </w:p>
    <w:p w14:paraId="21B21EC1">
      <w:pPr>
        <w:keepNext w:val="0"/>
        <w:keepLines w:val="0"/>
        <w:pageBreakBefore w:val="0"/>
        <w:wordWrap/>
        <w:overflowPunct/>
        <w:topLinePunct w:val="0"/>
        <w:bidi w:val="0"/>
        <w:spacing w:line="600" w:lineRule="exact"/>
        <w:ind w:left="0" w:leftChars="0" w:firstLine="643" w:firstLineChars="200"/>
        <w:jc w:val="both"/>
        <w:outlineLvl w:val="9"/>
        <w:rPr>
          <w:rFonts w:hint="eastAsia" w:ascii="仿宋_GB2312" w:hAnsi="华文楷体" w:eastAsia="仿宋_GB2312" w:cs="Times New Roman"/>
          <w:color w:val="auto"/>
          <w:sz w:val="32"/>
          <w:szCs w:val="32"/>
          <w:lang w:val="en-US" w:eastAsia="zh-CN"/>
        </w:rPr>
      </w:pPr>
      <w:r>
        <w:rPr>
          <w:rFonts w:hint="eastAsia" w:ascii="仿宋_GB2312" w:hAnsi="华文楷体" w:eastAsia="仿宋_GB2312" w:cs="Times New Roman"/>
          <w:b/>
          <w:bCs/>
          <w:color w:val="auto"/>
          <w:sz w:val="32"/>
          <w:szCs w:val="32"/>
          <w:lang w:val="en-US" w:eastAsia="zh-CN"/>
        </w:rPr>
        <w:t>评估情况：</w:t>
      </w:r>
      <w:r>
        <w:rPr>
          <w:rFonts w:hint="eastAsia" w:ascii="仿宋_GB2312" w:hAnsi="华文楷体" w:eastAsia="仿宋_GB2312" w:cs="Times New Roman"/>
          <w:color w:val="auto"/>
          <w:sz w:val="32"/>
          <w:szCs w:val="32"/>
          <w:lang w:val="en-US" w:eastAsia="zh-CN"/>
        </w:rPr>
        <w:t>公安机关已对事故责任人员付</w:t>
      </w:r>
      <w:r>
        <w:rPr>
          <w:rFonts w:hint="eastAsia" w:ascii="仿宋_GB2312" w:eastAsia="仿宋_GB2312" w:cs="Times New Roman"/>
          <w:bCs/>
          <w:sz w:val="32"/>
          <w:szCs w:val="32"/>
          <w:lang w:val="en-US" w:eastAsia="zh-CN"/>
        </w:rPr>
        <w:t>某</w:t>
      </w:r>
      <w:r>
        <w:rPr>
          <w:rFonts w:hint="eastAsia" w:ascii="仿宋_GB2312" w:hAnsi="华文楷体" w:eastAsia="仿宋_GB2312" w:cs="Times New Roman"/>
          <w:color w:val="auto"/>
          <w:sz w:val="32"/>
          <w:szCs w:val="32"/>
          <w:lang w:val="en-US" w:eastAsia="zh-CN"/>
        </w:rPr>
        <w:t>、杨</w:t>
      </w:r>
      <w:r>
        <w:rPr>
          <w:rFonts w:hint="eastAsia" w:ascii="仿宋_GB2312" w:eastAsia="仿宋_GB2312" w:cs="Times New Roman"/>
          <w:bCs/>
          <w:sz w:val="32"/>
          <w:szCs w:val="32"/>
          <w:lang w:val="en-US" w:eastAsia="zh-CN"/>
        </w:rPr>
        <w:t>某某</w:t>
      </w:r>
      <w:r>
        <w:rPr>
          <w:rFonts w:hint="eastAsia" w:ascii="仿宋_GB2312" w:hAnsi="华文楷体" w:eastAsia="仿宋_GB2312" w:cs="Times New Roman"/>
          <w:color w:val="auto"/>
          <w:sz w:val="32"/>
          <w:szCs w:val="32"/>
          <w:lang w:val="en-US" w:eastAsia="zh-CN"/>
        </w:rPr>
        <w:t>、李</w:t>
      </w:r>
      <w:r>
        <w:rPr>
          <w:rFonts w:hint="eastAsia" w:ascii="仿宋_GB2312" w:eastAsia="仿宋_GB2312" w:cs="Times New Roman"/>
          <w:bCs/>
          <w:sz w:val="32"/>
          <w:szCs w:val="32"/>
          <w:lang w:val="en-US" w:eastAsia="zh-CN"/>
        </w:rPr>
        <w:t>某</w:t>
      </w:r>
      <w:r>
        <w:rPr>
          <w:rFonts w:hint="eastAsia" w:ascii="仿宋_GB2312" w:hAnsi="华文楷体" w:eastAsia="仿宋_GB2312" w:cs="Times New Roman"/>
          <w:color w:val="auto"/>
          <w:sz w:val="32"/>
          <w:szCs w:val="32"/>
          <w:lang w:val="en-US" w:eastAsia="zh-CN"/>
        </w:rPr>
        <w:t>进行立案调查，采取了取保候审的强制措施。</w:t>
      </w:r>
    </w:p>
    <w:p w14:paraId="73E9F566">
      <w:pPr>
        <w:pStyle w:val="3"/>
        <w:keepNext w:val="0"/>
        <w:keepLines w:val="0"/>
        <w:pageBreakBefore w:val="0"/>
        <w:kinsoku/>
        <w:wordWrap/>
        <w:overflowPunct/>
        <w:topLinePunct w:val="0"/>
        <w:bidi w:val="0"/>
        <w:snapToGrid/>
        <w:spacing w:before="0" w:after="0" w:line="600" w:lineRule="exact"/>
        <w:ind w:left="0" w:leftChars="0" w:right="0" w:rightChars="0" w:firstLine="640" w:firstLineChars="200"/>
        <w:jc w:val="both"/>
        <w:textAlignment w:val="auto"/>
        <w:outlineLvl w:val="9"/>
        <w:rPr>
          <w:rFonts w:hint="eastAsia" w:ascii="仿宋_GB2312" w:eastAsia="仿宋_GB2312"/>
          <w:bCs/>
          <w:sz w:val="32"/>
          <w:szCs w:val="32"/>
        </w:rPr>
      </w:pPr>
      <w:r>
        <w:rPr>
          <w:rFonts w:hint="eastAsia" w:ascii="黑体" w:hAnsi="黑体" w:eastAsia="黑体"/>
          <w:sz w:val="32"/>
          <w:szCs w:val="32"/>
          <w:lang w:eastAsia="zh-CN"/>
        </w:rPr>
        <w:t>四</w:t>
      </w:r>
      <w:r>
        <w:rPr>
          <w:rFonts w:hint="eastAsia" w:ascii="黑体" w:hAnsi="黑体" w:eastAsia="黑体"/>
          <w:sz w:val="32"/>
          <w:szCs w:val="32"/>
        </w:rPr>
        <w:t>、总体评估意见及事故防范和整改措施落实情况</w:t>
      </w:r>
    </w:p>
    <w:p w14:paraId="32225AD0">
      <w:pPr>
        <w:pStyle w:val="3"/>
        <w:keepNext w:val="0"/>
        <w:keepLines w:val="0"/>
        <w:pageBreakBefore w:val="0"/>
        <w:kinsoku/>
        <w:wordWrap/>
        <w:overflowPunct/>
        <w:topLinePunct w:val="0"/>
        <w:bidi w:val="0"/>
        <w:snapToGrid/>
        <w:spacing w:before="0" w:after="0" w:line="600" w:lineRule="exact"/>
        <w:ind w:left="0" w:leftChars="0" w:right="0" w:rightChars="0" w:firstLine="640" w:firstLineChars="200"/>
        <w:jc w:val="both"/>
        <w:textAlignment w:val="auto"/>
        <w:outlineLvl w:val="9"/>
        <w:rPr>
          <w:rFonts w:hint="eastAsia" w:ascii="仿宋_GB2312" w:eastAsia="仿宋_GB2312"/>
          <w:bCs/>
          <w:sz w:val="32"/>
          <w:szCs w:val="32"/>
        </w:rPr>
      </w:pPr>
      <w:r>
        <w:rPr>
          <w:rFonts w:hint="eastAsia" w:ascii="仿宋_GB2312" w:eastAsia="仿宋_GB2312"/>
          <w:bCs/>
          <w:sz w:val="32"/>
          <w:szCs w:val="32"/>
        </w:rPr>
        <w:t>总体上看，</w:t>
      </w:r>
      <w:r>
        <w:rPr>
          <w:rFonts w:hint="eastAsia" w:ascii="仿宋_GB2312" w:eastAsia="仿宋_GB2312"/>
          <w:bCs/>
          <w:sz w:val="32"/>
          <w:szCs w:val="32"/>
          <w:lang w:val="en-US" w:eastAsia="zh-CN"/>
        </w:rPr>
        <w:t>事故责任单位</w:t>
      </w:r>
      <w:r>
        <w:rPr>
          <w:rFonts w:hint="eastAsia" w:ascii="仿宋_GB2312" w:eastAsia="仿宋_GB2312"/>
          <w:bCs/>
          <w:sz w:val="32"/>
          <w:szCs w:val="32"/>
        </w:rPr>
        <w:t>对事故调查报告提出的事故防范和整改措施情况</w:t>
      </w:r>
      <w:r>
        <w:rPr>
          <w:rFonts w:hint="eastAsia" w:ascii="仿宋_GB2312" w:eastAsia="仿宋_GB2312"/>
          <w:bCs/>
          <w:sz w:val="32"/>
          <w:szCs w:val="32"/>
          <w:lang w:val="en-US" w:eastAsia="zh-CN"/>
        </w:rPr>
        <w:t>已</w:t>
      </w:r>
      <w:r>
        <w:rPr>
          <w:rFonts w:hint="eastAsia" w:ascii="仿宋_GB2312" w:eastAsia="仿宋_GB2312"/>
          <w:bCs/>
          <w:sz w:val="32"/>
          <w:szCs w:val="32"/>
        </w:rPr>
        <w:t>落实。事故防范和整改措施落实情况具体如下：</w:t>
      </w:r>
    </w:p>
    <w:p w14:paraId="3DA728A4">
      <w:pPr>
        <w:pStyle w:val="18"/>
        <w:keepNext w:val="0"/>
        <w:keepLines w:val="0"/>
        <w:pageBreakBefore w:val="0"/>
        <w:kinsoku/>
        <w:wordWrap/>
        <w:overflowPunct/>
        <w:topLinePunct w:val="0"/>
        <w:autoSpaceDE/>
        <w:autoSpaceDN/>
        <w:bidi w:val="0"/>
        <w:spacing w:line="600" w:lineRule="exact"/>
        <w:ind w:left="0" w:leftChars="0" w:firstLine="643" w:firstLineChars="200"/>
        <w:jc w:val="both"/>
        <w:textAlignment w:val="auto"/>
        <w:outlineLvl w:val="9"/>
        <w:rPr>
          <w:rFonts w:hint="default" w:ascii="Times New Roman" w:hAnsi="Times New Roman" w:eastAsia="楷体_GB2312" w:cs="Times New Roman"/>
          <w:b/>
          <w:color w:val="000000"/>
          <w:kern w:val="2"/>
          <w:sz w:val="32"/>
          <w:szCs w:val="32"/>
          <w:lang w:val="en-US" w:eastAsia="zh-CN" w:bidi="ar-SA"/>
        </w:rPr>
      </w:pPr>
      <w:r>
        <w:rPr>
          <w:rFonts w:hint="eastAsia" w:ascii="Times New Roman" w:hAnsi="Times New Roman" w:eastAsia="楷体_GB2312" w:cs="Times New Roman"/>
          <w:b/>
          <w:color w:val="000000"/>
          <w:kern w:val="2"/>
          <w:sz w:val="32"/>
          <w:szCs w:val="32"/>
          <w:lang w:val="en-US" w:eastAsia="zh-CN" w:bidi="ar-SA"/>
        </w:rPr>
        <w:t>（一）天津市擎天液压机械有限公司事故防范整改措施落实情况</w:t>
      </w:r>
    </w:p>
    <w:p w14:paraId="77C9818E">
      <w:pPr>
        <w:pStyle w:val="3"/>
        <w:keepNext w:val="0"/>
        <w:keepLines w:val="0"/>
        <w:pageBreakBefore w:val="0"/>
        <w:kinsoku/>
        <w:wordWrap/>
        <w:overflowPunct/>
        <w:topLinePunct w:val="0"/>
        <w:bidi w:val="0"/>
        <w:snapToGrid/>
        <w:spacing w:before="0" w:after="0" w:line="600" w:lineRule="exact"/>
        <w:ind w:left="0" w:leftChars="0" w:right="0" w:rightChars="0" w:firstLine="643" w:firstLineChars="200"/>
        <w:jc w:val="both"/>
        <w:textAlignment w:val="auto"/>
        <w:outlineLvl w:val="9"/>
        <w:rPr>
          <w:rFonts w:hint="default" w:ascii="仿宋_GB2312" w:hAnsi="华文楷体" w:eastAsia="仿宋_GB2312" w:cs="Times New Roman"/>
          <w:color w:val="auto"/>
          <w:sz w:val="32"/>
          <w:szCs w:val="32"/>
          <w:lang w:val="en-US" w:eastAsia="zh-CN"/>
        </w:rPr>
      </w:pPr>
      <w:r>
        <w:rPr>
          <w:rFonts w:hint="eastAsia" w:ascii="仿宋_GB2312" w:hAnsi="Times New Roman" w:eastAsia="仿宋_GB2312" w:cs="Times New Roman"/>
          <w:b/>
          <w:bCs w:val="0"/>
          <w:sz w:val="32"/>
          <w:szCs w:val="32"/>
          <w:lang w:val="en-US" w:eastAsia="zh-CN"/>
        </w:rPr>
        <w:t>《事故调查报告》建议</w:t>
      </w:r>
      <w:r>
        <w:rPr>
          <w:rFonts w:hint="eastAsia" w:ascii="仿宋_GB2312" w:hAnsi="Times New Roman" w:eastAsia="仿宋_GB2312" w:cs="Times New Roman"/>
          <w:bCs/>
          <w:sz w:val="32"/>
          <w:szCs w:val="32"/>
          <w:lang w:val="en-US" w:eastAsia="zh-CN"/>
        </w:rPr>
        <w:t>：</w:t>
      </w:r>
      <w:bookmarkStart w:id="0" w:name="_Toc25576"/>
      <w:bookmarkStart w:id="1" w:name="_Toc23084"/>
      <w:r>
        <w:rPr>
          <w:rFonts w:hint="eastAsia" w:ascii="仿宋_GB2312" w:hAnsi="华文楷体" w:eastAsia="仿宋_GB2312" w:cs="Times New Roman"/>
          <w:b/>
          <w:bCs/>
          <w:color w:val="auto"/>
          <w:sz w:val="32"/>
          <w:szCs w:val="32"/>
          <w:lang w:val="en-US" w:eastAsia="zh-CN"/>
        </w:rPr>
        <w:t>一是严格落实安全生产主体责任，牢固树立安全发展理念。</w:t>
      </w:r>
      <w:r>
        <w:rPr>
          <w:rFonts w:hint="eastAsia" w:ascii="仿宋_GB2312" w:hAnsi="华文楷体" w:eastAsia="仿宋_GB2312" w:cs="Times New Roman"/>
          <w:color w:val="auto"/>
          <w:sz w:val="32"/>
          <w:szCs w:val="32"/>
          <w:lang w:val="en-US" w:eastAsia="zh-CN"/>
        </w:rPr>
        <w:t>擎天液压公司要统筹好发展与安全，以治本攻坚三年行动为牵引，严格落实安全生产主体责任，不断提升主要负责人、项目管理人员和安全生产管理人员的安全生产能力和意识，不断完善全生产管理体系。从细微处入手，将安全管理工作做精、做深、做透，确保安全生产管理工作无漏洞、无死角。细致分析事故原因，制定整改方案，提高安全管理水平，从源头防范此类事故的再次发生。</w:t>
      </w:r>
      <w:r>
        <w:rPr>
          <w:rFonts w:hint="eastAsia" w:ascii="仿宋_GB2312" w:hAnsi="华文楷体" w:eastAsia="仿宋_GB2312" w:cs="Times New Roman"/>
          <w:b/>
          <w:bCs/>
          <w:color w:val="auto"/>
          <w:sz w:val="32"/>
          <w:szCs w:val="32"/>
          <w:lang w:val="en-US" w:eastAsia="zh-CN"/>
        </w:rPr>
        <w:t>二是</w:t>
      </w:r>
      <w:r>
        <w:rPr>
          <w:rFonts w:hint="default" w:ascii="仿宋_GB2312" w:hAnsi="华文楷体" w:eastAsia="仿宋_GB2312" w:cs="Times New Roman"/>
          <w:b/>
          <w:bCs/>
          <w:color w:val="auto"/>
          <w:sz w:val="32"/>
          <w:szCs w:val="32"/>
          <w:lang w:val="en-US" w:eastAsia="zh-CN"/>
        </w:rPr>
        <w:t>严格执行安全管理制度</w:t>
      </w:r>
      <w:r>
        <w:rPr>
          <w:rFonts w:hint="eastAsia" w:ascii="仿宋_GB2312" w:hAnsi="华文楷体" w:eastAsia="仿宋_GB2312" w:cs="Times New Roman"/>
          <w:b/>
          <w:bCs/>
          <w:color w:val="auto"/>
          <w:sz w:val="32"/>
          <w:szCs w:val="32"/>
          <w:lang w:val="en-US" w:eastAsia="zh-CN"/>
        </w:rPr>
        <w:t>，强化现场管理。</w:t>
      </w:r>
      <w:r>
        <w:rPr>
          <w:rFonts w:hint="eastAsia" w:ascii="仿宋_GB2312" w:hAnsi="华文楷体" w:eastAsia="仿宋_GB2312" w:cs="Times New Roman"/>
          <w:color w:val="auto"/>
          <w:sz w:val="32"/>
          <w:szCs w:val="32"/>
          <w:lang w:val="en-US" w:eastAsia="zh-CN"/>
        </w:rPr>
        <w:t>擎天液压公司要</w:t>
      </w:r>
      <w:r>
        <w:rPr>
          <w:rFonts w:hint="default" w:ascii="仿宋_GB2312" w:hAnsi="华文楷体" w:eastAsia="仿宋_GB2312" w:cs="Times New Roman"/>
          <w:color w:val="auto"/>
          <w:sz w:val="32"/>
          <w:szCs w:val="32"/>
          <w:lang w:val="en-US" w:eastAsia="zh-CN"/>
        </w:rPr>
        <w:t>强化</w:t>
      </w:r>
      <w:r>
        <w:rPr>
          <w:rFonts w:hint="eastAsia" w:ascii="仿宋_GB2312" w:hAnsi="华文楷体" w:eastAsia="仿宋_GB2312" w:cs="Times New Roman"/>
          <w:color w:val="auto"/>
          <w:sz w:val="32"/>
          <w:szCs w:val="32"/>
          <w:lang w:val="en-US" w:eastAsia="zh-CN"/>
        </w:rPr>
        <w:t>安全生产</w:t>
      </w:r>
      <w:r>
        <w:rPr>
          <w:rFonts w:hint="default" w:ascii="仿宋_GB2312" w:hAnsi="华文楷体" w:eastAsia="仿宋_GB2312" w:cs="Times New Roman"/>
          <w:color w:val="auto"/>
          <w:sz w:val="32"/>
          <w:szCs w:val="32"/>
          <w:lang w:val="en-US" w:eastAsia="zh-CN"/>
        </w:rPr>
        <w:t>管理考核、严格奖惩，定期组织检查安全管理制度的落实情况和执行效果，形成激励约束机制。</w:t>
      </w:r>
      <w:r>
        <w:rPr>
          <w:rFonts w:hint="eastAsia" w:ascii="仿宋_GB2312" w:hAnsi="华文楷体" w:eastAsia="仿宋_GB2312" w:cs="Times New Roman"/>
          <w:color w:val="auto"/>
          <w:sz w:val="32"/>
          <w:szCs w:val="32"/>
          <w:lang w:val="en-US" w:eastAsia="zh-CN"/>
        </w:rPr>
        <w:t>强化作业现场特别是高风险作业的现场安全管理，要充分考虑作业范围和作业风险，合理安排设置监护人员，监护人员要严格履行职责，及时纠正制止作业人员的违章行为。</w:t>
      </w:r>
      <w:r>
        <w:rPr>
          <w:rFonts w:hint="eastAsia" w:ascii="仿宋_GB2312" w:hAnsi="华文楷体" w:eastAsia="仿宋_GB2312" w:cs="Times New Roman"/>
          <w:b/>
          <w:bCs/>
          <w:color w:val="auto"/>
          <w:sz w:val="32"/>
          <w:szCs w:val="32"/>
          <w:lang w:val="en-US" w:eastAsia="zh-CN"/>
        </w:rPr>
        <w:t>三是</w:t>
      </w:r>
      <w:r>
        <w:rPr>
          <w:rFonts w:hint="default" w:ascii="仿宋_GB2312" w:hAnsi="华文楷体" w:eastAsia="仿宋_GB2312" w:cs="Times New Roman"/>
          <w:b/>
          <w:bCs/>
          <w:color w:val="auto"/>
          <w:sz w:val="32"/>
          <w:szCs w:val="32"/>
          <w:lang w:val="en-US" w:eastAsia="zh-CN"/>
        </w:rPr>
        <w:t>强化作业人员的安全教育培训</w:t>
      </w:r>
      <w:r>
        <w:rPr>
          <w:rFonts w:hint="eastAsia" w:ascii="仿宋_GB2312" w:hAnsi="华文楷体" w:eastAsia="仿宋_GB2312" w:cs="Times New Roman"/>
          <w:b/>
          <w:bCs/>
          <w:color w:val="auto"/>
          <w:sz w:val="32"/>
          <w:szCs w:val="32"/>
          <w:lang w:val="en-US" w:eastAsia="zh-CN"/>
        </w:rPr>
        <w:t>，确保培训效果。</w:t>
      </w:r>
      <w:r>
        <w:rPr>
          <w:rFonts w:hint="eastAsia" w:ascii="仿宋_GB2312" w:hAnsi="华文楷体" w:eastAsia="仿宋_GB2312" w:cs="Times New Roman"/>
          <w:color w:val="auto"/>
          <w:sz w:val="32"/>
          <w:szCs w:val="32"/>
          <w:lang w:val="en-US" w:eastAsia="zh-CN"/>
        </w:rPr>
        <w:t>擎天液压公司要将持续强化对作业人员的教育培训工作，着重从</w:t>
      </w:r>
      <w:r>
        <w:rPr>
          <w:rFonts w:hint="default" w:ascii="仿宋_GB2312" w:hAnsi="华文楷体" w:eastAsia="仿宋_GB2312" w:cs="Times New Roman"/>
          <w:color w:val="auto"/>
          <w:sz w:val="32"/>
          <w:szCs w:val="32"/>
          <w:lang w:val="en-US" w:eastAsia="zh-CN"/>
        </w:rPr>
        <w:t>操作技能、风险辨识</w:t>
      </w:r>
      <w:r>
        <w:rPr>
          <w:rFonts w:hint="eastAsia" w:ascii="仿宋_GB2312" w:hAnsi="华文楷体" w:eastAsia="仿宋_GB2312" w:cs="Times New Roman"/>
          <w:color w:val="auto"/>
          <w:sz w:val="32"/>
          <w:szCs w:val="32"/>
          <w:lang w:val="en-US" w:eastAsia="zh-CN"/>
        </w:rPr>
        <w:t>与管控、</w:t>
      </w:r>
      <w:r>
        <w:rPr>
          <w:rFonts w:hint="default" w:ascii="仿宋_GB2312" w:hAnsi="华文楷体" w:eastAsia="仿宋_GB2312" w:cs="Times New Roman"/>
          <w:color w:val="auto"/>
          <w:sz w:val="32"/>
          <w:szCs w:val="32"/>
          <w:lang w:val="en-US" w:eastAsia="zh-CN"/>
        </w:rPr>
        <w:t>应急处置</w:t>
      </w:r>
      <w:r>
        <w:rPr>
          <w:rFonts w:hint="eastAsia" w:ascii="仿宋_GB2312" w:hAnsi="华文楷体" w:eastAsia="仿宋_GB2312" w:cs="Times New Roman"/>
          <w:color w:val="auto"/>
          <w:sz w:val="32"/>
          <w:szCs w:val="32"/>
          <w:lang w:val="en-US" w:eastAsia="zh-CN"/>
        </w:rPr>
        <w:t>、</w:t>
      </w:r>
      <w:r>
        <w:rPr>
          <w:rFonts w:hint="default" w:ascii="仿宋_GB2312" w:hAnsi="华文楷体" w:eastAsia="仿宋_GB2312" w:cs="Times New Roman"/>
          <w:color w:val="auto"/>
          <w:sz w:val="32"/>
          <w:szCs w:val="32"/>
          <w:lang w:val="en-US" w:eastAsia="zh-CN"/>
        </w:rPr>
        <w:t>自救互救等方面开展培训</w:t>
      </w:r>
      <w:r>
        <w:rPr>
          <w:rFonts w:hint="eastAsia" w:ascii="仿宋_GB2312" w:hAnsi="华文楷体" w:eastAsia="仿宋_GB2312" w:cs="Times New Roman"/>
          <w:color w:val="auto"/>
          <w:sz w:val="32"/>
          <w:szCs w:val="32"/>
          <w:lang w:val="en-US" w:eastAsia="zh-CN"/>
        </w:rPr>
        <w:t>。保证从业人员具备必要的安全生产知识，掌握本岗位的安全操作技能、危险因素和防范措施。</w:t>
      </w:r>
      <w:r>
        <w:rPr>
          <w:rFonts w:hint="default" w:ascii="仿宋_GB2312" w:hAnsi="华文楷体" w:eastAsia="仿宋_GB2312" w:cs="Times New Roman"/>
          <w:color w:val="auto"/>
          <w:sz w:val="32"/>
          <w:szCs w:val="32"/>
          <w:lang w:val="en-US" w:eastAsia="zh-CN"/>
        </w:rPr>
        <w:t>未经安全生产教育和培训合格的从业人员，不得上岗作业</w:t>
      </w:r>
      <w:r>
        <w:rPr>
          <w:rFonts w:hint="eastAsia" w:ascii="仿宋_GB2312" w:hAnsi="华文楷体" w:eastAsia="仿宋_GB2312" w:cs="Times New Roman"/>
          <w:color w:val="auto"/>
          <w:sz w:val="32"/>
          <w:szCs w:val="32"/>
          <w:lang w:val="en-US" w:eastAsia="zh-CN"/>
        </w:rPr>
        <w:t>，确保教育培训效果。</w:t>
      </w:r>
    </w:p>
    <w:bookmarkEnd w:id="0"/>
    <w:bookmarkEnd w:id="1"/>
    <w:p w14:paraId="7536FC83">
      <w:pPr>
        <w:pStyle w:val="14"/>
        <w:keepNext w:val="0"/>
        <w:keepLines w:val="0"/>
        <w:pageBreakBefore w:val="0"/>
        <w:kinsoku/>
        <w:wordWrap/>
        <w:overflowPunct/>
        <w:topLinePunct w:val="0"/>
        <w:bidi w:val="0"/>
        <w:snapToGrid/>
        <w:spacing w:before="0" w:after="0" w:line="600" w:lineRule="exact"/>
        <w:ind w:right="0" w:rightChars="0" w:firstLine="643" w:firstLineChars="200"/>
        <w:jc w:val="both"/>
        <w:textAlignment w:val="auto"/>
        <w:outlineLvl w:val="9"/>
        <w:rPr>
          <w:rFonts w:hint="eastAsia" w:ascii="仿宋_GB2312" w:eastAsia="仿宋_GB2312" w:cs="Times New Roman"/>
          <w:bCs/>
          <w:sz w:val="32"/>
          <w:szCs w:val="32"/>
          <w:lang w:val="en-US" w:eastAsia="zh-CN"/>
        </w:rPr>
      </w:pPr>
      <w:r>
        <w:rPr>
          <w:rFonts w:hint="eastAsia" w:ascii="仿宋_GB2312" w:eastAsia="仿宋_GB2312"/>
          <w:b/>
          <w:bCs/>
          <w:sz w:val="32"/>
          <w:szCs w:val="32"/>
        </w:rPr>
        <w:t>评估情况：</w:t>
      </w:r>
      <w:r>
        <w:rPr>
          <w:rFonts w:hint="eastAsia" w:ascii="仿宋_GB2312" w:eastAsia="仿宋_GB2312"/>
          <w:sz w:val="32"/>
          <w:szCs w:val="32"/>
        </w:rPr>
        <w:t>事故发生后，</w:t>
      </w:r>
      <w:r>
        <w:rPr>
          <w:rFonts w:hint="eastAsia" w:ascii="仿宋_GB2312" w:eastAsia="仿宋_GB2312"/>
          <w:sz w:val="32"/>
          <w:szCs w:val="32"/>
          <w:lang w:val="en-US" w:eastAsia="zh-CN"/>
        </w:rPr>
        <w:t>擎天液压</w:t>
      </w:r>
      <w:r>
        <w:rPr>
          <w:rFonts w:hint="eastAsia" w:ascii="仿宋_GB2312" w:hAnsi="Times New Roman" w:eastAsia="仿宋_GB2312" w:cs="Times New Roman"/>
          <w:bCs/>
          <w:sz w:val="32"/>
          <w:szCs w:val="32"/>
          <w:lang w:val="en-US" w:eastAsia="zh-CN"/>
        </w:rPr>
        <w:t>公司</w:t>
      </w:r>
      <w:r>
        <w:rPr>
          <w:rFonts w:hint="eastAsia" w:ascii="仿宋_GB2312" w:eastAsia="仿宋_GB2312"/>
          <w:sz w:val="32"/>
          <w:szCs w:val="32"/>
        </w:rPr>
        <w:t>全面停产停业整顿，</w:t>
      </w:r>
      <w:r>
        <w:rPr>
          <w:rFonts w:hint="eastAsia" w:ascii="仿宋_GB2312" w:eastAsia="仿宋_GB2312"/>
          <w:sz w:val="32"/>
          <w:szCs w:val="32"/>
          <w:lang w:val="en-US" w:eastAsia="zh-CN"/>
        </w:rPr>
        <w:t>采取必要的安全措施加强现场安全管理，后续项目得以安全有序完成。目前，擎天液压</w:t>
      </w:r>
      <w:r>
        <w:rPr>
          <w:rFonts w:hint="eastAsia" w:ascii="仿宋_GB2312" w:hAnsi="Times New Roman" w:eastAsia="仿宋_GB2312" w:cs="Times New Roman"/>
          <w:bCs/>
          <w:sz w:val="32"/>
          <w:szCs w:val="32"/>
          <w:lang w:val="en-US" w:eastAsia="zh-CN"/>
        </w:rPr>
        <w:t>公司</w:t>
      </w:r>
      <w:r>
        <w:rPr>
          <w:rFonts w:hint="eastAsia" w:ascii="仿宋_GB2312" w:eastAsia="仿宋_GB2312" w:cs="Times New Roman"/>
          <w:bCs/>
          <w:sz w:val="32"/>
          <w:szCs w:val="32"/>
          <w:lang w:val="en-US" w:eastAsia="zh-CN"/>
        </w:rPr>
        <w:t>已撤离保税区，不在本地经营。</w:t>
      </w:r>
    </w:p>
    <w:p w14:paraId="20DB3AAA">
      <w:pPr>
        <w:pStyle w:val="18"/>
        <w:keepNext w:val="0"/>
        <w:keepLines w:val="0"/>
        <w:pageBreakBefore w:val="0"/>
        <w:kinsoku/>
        <w:wordWrap/>
        <w:overflowPunct/>
        <w:topLinePunct w:val="0"/>
        <w:autoSpaceDE/>
        <w:autoSpaceDN/>
        <w:bidi w:val="0"/>
        <w:spacing w:line="600" w:lineRule="exact"/>
        <w:ind w:left="0" w:leftChars="0" w:firstLine="643" w:firstLineChars="200"/>
        <w:jc w:val="both"/>
        <w:textAlignment w:val="auto"/>
        <w:outlineLvl w:val="9"/>
        <w:rPr>
          <w:rFonts w:hint="eastAsia" w:ascii="Times New Roman" w:hAnsi="Times New Roman" w:eastAsia="楷体_GB2312" w:cs="Times New Roman"/>
          <w:b/>
          <w:color w:val="000000"/>
          <w:kern w:val="2"/>
          <w:sz w:val="32"/>
          <w:szCs w:val="32"/>
          <w:lang w:val="en-US" w:eastAsia="zh-CN" w:bidi="ar-SA"/>
        </w:rPr>
      </w:pPr>
      <w:r>
        <w:rPr>
          <w:rFonts w:hint="eastAsia" w:ascii="Times New Roman" w:hAnsi="Times New Roman" w:eastAsia="楷体_GB2312" w:cs="Times New Roman"/>
          <w:b/>
          <w:color w:val="000000"/>
          <w:kern w:val="2"/>
          <w:sz w:val="32"/>
          <w:szCs w:val="32"/>
          <w:lang w:val="en-US" w:eastAsia="zh-CN" w:bidi="ar-SA"/>
        </w:rPr>
        <w:t>（二）</w:t>
      </w:r>
      <w:bookmarkStart w:id="2" w:name="_Toc10785"/>
      <w:r>
        <w:rPr>
          <w:rFonts w:hint="default" w:ascii="Times New Roman" w:hAnsi="Times New Roman" w:eastAsia="楷体_GB2312" w:cs="Times New Roman"/>
          <w:b/>
          <w:color w:val="000000"/>
          <w:kern w:val="2"/>
          <w:sz w:val="32"/>
          <w:szCs w:val="32"/>
          <w:lang w:val="en-US" w:eastAsia="zh-CN" w:bidi="ar-SA"/>
        </w:rPr>
        <w:t>行业管理部门</w:t>
      </w:r>
      <w:bookmarkEnd w:id="2"/>
      <w:r>
        <w:rPr>
          <w:rFonts w:hint="eastAsia" w:ascii="Times New Roman" w:hAnsi="Times New Roman" w:eastAsia="楷体_GB2312" w:cs="Times New Roman"/>
          <w:b/>
          <w:color w:val="000000"/>
          <w:kern w:val="2"/>
          <w:sz w:val="32"/>
          <w:szCs w:val="32"/>
          <w:lang w:val="en-US" w:eastAsia="zh-CN" w:bidi="ar-SA"/>
        </w:rPr>
        <w:t>事故防范整改措施落实情况</w:t>
      </w:r>
    </w:p>
    <w:p w14:paraId="6A4F8B3A">
      <w:pPr>
        <w:pStyle w:val="18"/>
        <w:keepNext w:val="0"/>
        <w:keepLines w:val="0"/>
        <w:pageBreakBefore w:val="0"/>
        <w:kinsoku/>
        <w:wordWrap/>
        <w:overflowPunct/>
        <w:topLinePunct w:val="0"/>
        <w:autoSpaceDE/>
        <w:autoSpaceDN/>
        <w:bidi w:val="0"/>
        <w:spacing w:line="600" w:lineRule="exact"/>
        <w:ind w:left="0" w:leftChars="0" w:firstLine="643" w:firstLineChars="200"/>
        <w:jc w:val="both"/>
        <w:textAlignment w:val="auto"/>
        <w:outlineLvl w:val="9"/>
        <w:rPr>
          <w:rFonts w:hint="eastAsia" w:ascii="仿宋_GB2312" w:hAnsi="Times New Roman" w:eastAsia="仿宋_GB2312" w:cs="方正小标宋简体"/>
          <w:b w:val="0"/>
          <w:color w:val="000000"/>
          <w:sz w:val="32"/>
          <w:szCs w:val="32"/>
          <w:lang w:val="en-US" w:eastAsia="zh-CN" w:bidi="ar-SA"/>
        </w:rPr>
      </w:pPr>
      <w:r>
        <w:rPr>
          <w:rFonts w:hint="eastAsia" w:ascii="Times New Roman" w:hAnsi="Times New Roman" w:eastAsia="楷体_GB2312" w:cs="Times New Roman"/>
          <w:b/>
          <w:color w:val="000000"/>
          <w:kern w:val="2"/>
          <w:sz w:val="32"/>
          <w:szCs w:val="32"/>
          <w:lang w:val="en-US" w:eastAsia="zh-CN" w:bidi="ar-SA"/>
        </w:rPr>
        <w:t>《事故调查报告》建议：</w:t>
      </w:r>
      <w:r>
        <w:rPr>
          <w:rFonts w:hint="eastAsia" w:ascii="仿宋_GB2312" w:hAnsi="Times New Roman" w:eastAsia="仿宋_GB2312" w:cs="方正小标宋简体"/>
          <w:b w:val="0"/>
          <w:color w:val="000000"/>
          <w:sz w:val="32"/>
          <w:szCs w:val="32"/>
          <w:lang w:val="en-US" w:eastAsia="zh-CN" w:bidi="ar-SA"/>
        </w:rPr>
        <w:t>目前，国家发展和改革委员会下辖国家能源局负责全国光伏建设领域的安全生产监督管理，但天津市、滨海新区、保税区均未明确光伏建设领域的安全生产监督管理部门，建议天津港保税区管理委员会按照《中华人民共和国安全生产法》“三管三必须”以及“业务相近”的原则明确光伏建设领域的安全生产监督管理部门。同时要对全区正在施工的光伏建设项目开展全面摸排和专项整治行动，细化职责分工，严厉打非治违，杜绝光伏项目违规开展施工作业等行为，对发现违法违规行为及时移交国家能源局派出机构做好监管执法。着力提升我区光伏建设项目的安全生产管理水平，杜绝此类事故再次发生。</w:t>
      </w:r>
    </w:p>
    <w:p w14:paraId="0ED8408A">
      <w:pPr>
        <w:pStyle w:val="14"/>
        <w:keepNext w:val="0"/>
        <w:keepLines w:val="0"/>
        <w:pageBreakBefore w:val="0"/>
        <w:kinsoku/>
        <w:wordWrap/>
        <w:overflowPunct/>
        <w:topLinePunct w:val="0"/>
        <w:bidi w:val="0"/>
        <w:snapToGrid/>
        <w:spacing w:before="0" w:after="0" w:line="600" w:lineRule="exact"/>
        <w:ind w:right="0" w:rightChars="0" w:firstLine="643" w:firstLineChars="200"/>
        <w:jc w:val="both"/>
        <w:textAlignment w:val="auto"/>
        <w:outlineLvl w:val="9"/>
        <w:rPr>
          <w:rFonts w:hint="default" w:ascii="仿宋_GB2312" w:eastAsia="仿宋_GB2312" w:cs="Times New Roman"/>
          <w:bCs/>
          <w:sz w:val="32"/>
          <w:szCs w:val="32"/>
          <w:lang w:val="en-US" w:eastAsia="zh-CN"/>
        </w:rPr>
      </w:pPr>
      <w:r>
        <w:rPr>
          <w:rFonts w:hint="eastAsia" w:ascii="仿宋_GB2312" w:eastAsia="仿宋_GB2312"/>
          <w:b/>
          <w:bCs/>
          <w:sz w:val="32"/>
          <w:szCs w:val="32"/>
        </w:rPr>
        <w:t>评估情况：</w:t>
      </w:r>
      <w:r>
        <w:rPr>
          <w:rFonts w:hint="eastAsia" w:ascii="仿宋_GB2312" w:hAnsi="Times New Roman" w:eastAsia="仿宋_GB2312" w:cs="方正小标宋简体"/>
          <w:b w:val="0"/>
          <w:color w:val="000000"/>
          <w:kern w:val="2"/>
          <w:sz w:val="32"/>
          <w:szCs w:val="32"/>
          <w:lang w:val="en-US" w:eastAsia="zh-CN" w:bidi="ar-SA"/>
        </w:rPr>
        <w:t>2026年3月17日保税区安委办印发了《天津港保税区安全生产百日攻坚专项行动方案》（津保安委办发〔2026〕2号），</w:t>
      </w:r>
      <w:r>
        <w:rPr>
          <w:rFonts w:hint="eastAsia" w:ascii="仿宋_GB2312" w:eastAsia="仿宋_GB2312" w:cs="方正小标宋简体"/>
          <w:b w:val="0"/>
          <w:color w:val="000000"/>
          <w:kern w:val="2"/>
          <w:sz w:val="32"/>
          <w:szCs w:val="32"/>
          <w:lang w:val="en-US" w:eastAsia="zh-CN" w:bidi="ar-SA"/>
        </w:rPr>
        <w:t>方案要求各行业部门强化危险作业环节管控和强化第三方作业队伍管理，推动各监管部门建立危险作业报备机制，常态化要求各企业单位严格落实危险作业提前报备（包括光伏施工涉及的危险作业），根据企业的危险作业报备情况及时开展安全检查，</w:t>
      </w:r>
      <w:r>
        <w:rPr>
          <w:rFonts w:hint="eastAsia" w:ascii="仿宋_GB2312" w:hAnsi="Times New Roman" w:eastAsia="仿宋_GB2312" w:cs="方正小标宋简体"/>
          <w:b w:val="0"/>
          <w:color w:val="000000"/>
          <w:kern w:val="2"/>
          <w:sz w:val="32"/>
          <w:szCs w:val="32"/>
          <w:lang w:val="en-US" w:eastAsia="zh-CN" w:bidi="ar-SA"/>
        </w:rPr>
        <w:t>保税区安委办</w:t>
      </w:r>
      <w:r>
        <w:rPr>
          <w:rFonts w:hint="eastAsia" w:ascii="仿宋_GB2312" w:eastAsia="仿宋_GB2312" w:cs="方正小标宋简体"/>
          <w:b w:val="0"/>
          <w:color w:val="000000"/>
          <w:kern w:val="2"/>
          <w:sz w:val="32"/>
          <w:szCs w:val="32"/>
          <w:lang w:val="en-US" w:eastAsia="zh-CN" w:bidi="ar-SA"/>
        </w:rPr>
        <w:t>持续调度督导各行业部门制度建立情况和检查情况，助力危险作业、相关方管理的效能持续提升。</w:t>
      </w:r>
    </w:p>
    <w:p w14:paraId="0212FD78">
      <w:pPr>
        <w:pStyle w:val="9"/>
        <w:keepNext w:val="0"/>
        <w:keepLines w:val="0"/>
        <w:pageBreakBefore w:val="0"/>
        <w:numPr>
          <w:ilvl w:val="0"/>
          <w:numId w:val="3"/>
        </w:numPr>
        <w:wordWrap/>
        <w:overflowPunct/>
        <w:topLinePunct w:val="0"/>
        <w:bidi w:val="0"/>
        <w:spacing w:before="0" w:beforeAutospacing="0" w:after="0" w:afterAutospacing="0" w:line="600" w:lineRule="exact"/>
        <w:ind w:left="958" w:leftChars="304" w:hanging="320" w:hangingChars="100"/>
        <w:jc w:val="both"/>
        <w:outlineLvl w:val="9"/>
        <w:rPr>
          <w:rFonts w:hint="eastAsia" w:ascii="黑体" w:hAnsi="黑体" w:eastAsia="黑体" w:cs="黑体"/>
          <w:bCs/>
          <w:sz w:val="32"/>
          <w:szCs w:val="32"/>
        </w:rPr>
      </w:pPr>
      <w:r>
        <w:rPr>
          <w:rFonts w:hint="eastAsia" w:ascii="黑体" w:hAnsi="黑体" w:eastAsia="黑体" w:cs="黑体"/>
          <w:bCs/>
          <w:sz w:val="32"/>
          <w:szCs w:val="32"/>
        </w:rPr>
        <w:t>评估发现的经验做法、存在问题和相关工作建议</w:t>
      </w:r>
    </w:p>
    <w:p w14:paraId="3389E08C">
      <w:pPr>
        <w:pStyle w:val="9"/>
        <w:keepNext w:val="0"/>
        <w:keepLines w:val="0"/>
        <w:pageBreakBefore w:val="0"/>
        <w:numPr>
          <w:ilvl w:val="0"/>
          <w:numId w:val="0"/>
        </w:numPr>
        <w:wordWrap/>
        <w:overflowPunct/>
        <w:topLinePunct w:val="0"/>
        <w:bidi w:val="0"/>
        <w:spacing w:before="0" w:beforeAutospacing="0" w:after="0" w:afterAutospacing="0" w:line="600" w:lineRule="exact"/>
        <w:ind w:firstLine="640" w:firstLineChars="200"/>
        <w:jc w:val="both"/>
        <w:outlineLvl w:val="9"/>
        <w:rPr>
          <w:rFonts w:hint="eastAsia" w:ascii="仿宋_GB2312" w:hAnsi="仿宋_GB2312" w:eastAsia="仿宋_GB2312" w:cs="仿宋_GB2312"/>
          <w:b w:val="0"/>
          <w:bCs/>
          <w:color w:val="000000"/>
          <w:kern w:val="2"/>
          <w:sz w:val="32"/>
          <w:szCs w:val="32"/>
          <w:lang w:val="en-US" w:eastAsia="zh-CN" w:bidi="ar-SA"/>
        </w:rPr>
      </w:pPr>
      <w:r>
        <w:rPr>
          <w:rFonts w:hint="eastAsia" w:ascii="仿宋_GB2312" w:hAnsi="仿宋_GB2312" w:eastAsia="仿宋_GB2312" w:cs="仿宋_GB2312"/>
          <w:b w:val="0"/>
          <w:bCs/>
          <w:color w:val="000000"/>
          <w:kern w:val="2"/>
          <w:sz w:val="32"/>
          <w:szCs w:val="32"/>
          <w:lang w:val="en-US" w:eastAsia="zh-CN" w:bidi="ar-SA"/>
        </w:rPr>
        <w:t>近年来，保税区高处坠落事故频发，是安全生产领域的突出顽疾。事故频发主要源于企业安全管理疏漏、现场管控缺失以及监管整治不够精准彻底，需企业与监管部门双向发力、从严治理。企业需压实安全生产主体责任，健全高处作业审批、风险辨识、安全交底等管理制度，常态化开展作业人员安全培训与实操演练。同时定期检修更换防坠落防护设备，规范现场安全防护与警示设置，落实高风险作业专职旁站监护制度，及时整治现场安全隐患。监管部门需构建长效监管机制，聚焦高处作业重点领域，加大日常巡查与专项督查力度。对违规作业、隐患整改不力的企业从严执法惩戒，同时针对小微企业开展精准帮扶指导，依托典型事故案例常态化开展警示教育，切实压降高处坠落事故风险，筑牢安全生产防线。</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A017D044-9FC5-4D5F-A5D4-B43AC2F634E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script"/>
    <w:pitch w:val="default"/>
    <w:sig w:usb0="00000001" w:usb1="08000000" w:usb2="00000000" w:usb3="00000000" w:csb0="00040000" w:csb1="00000000"/>
    <w:embedRegular r:id="rId2" w:fontKey="{1E0F7667-D30D-4A0A-923F-78DD95B87E31}"/>
  </w:font>
  <w:font w:name="仿宋_GB2312">
    <w:panose1 w:val="02010609030101010101"/>
    <w:charset w:val="86"/>
    <w:family w:val="modern"/>
    <w:pitch w:val="default"/>
    <w:sig w:usb0="00000001" w:usb1="080E0000" w:usb2="00000000" w:usb3="00000000" w:csb0="00040000" w:csb1="00000000"/>
    <w:embedRegular r:id="rId3" w:fontKey="{85FC8BC3-B179-4FDD-8173-D773D43ED1E4}"/>
  </w:font>
  <w:font w:name="楷体_GB2312">
    <w:altName w:val="楷体"/>
    <w:panose1 w:val="02010609030101010101"/>
    <w:charset w:val="86"/>
    <w:family w:val="modern"/>
    <w:pitch w:val="default"/>
    <w:sig w:usb0="00000000" w:usb1="00000000" w:usb2="00000000" w:usb3="00000000" w:csb0="00040000" w:csb1="00000000"/>
    <w:embedRegular r:id="rId4" w:fontKey="{33E76321-2624-4CAD-A4AB-84FA3A99B2AF}"/>
  </w:font>
  <w:font w:name="楷体">
    <w:panose1 w:val="02010609060101010101"/>
    <w:charset w:val="86"/>
    <w:family w:val="auto"/>
    <w:pitch w:val="default"/>
    <w:sig w:usb0="800002BF" w:usb1="38CF7CFA" w:usb2="00000016" w:usb3="00000000" w:csb0="00040001" w:csb1="00000000"/>
    <w:embedRegular r:id="rId5" w:fontKey="{1A1679E4-8F07-4D43-9405-5FD746174906}"/>
  </w:font>
  <w:font w:name="微软雅黑">
    <w:panose1 w:val="020B0503020204020204"/>
    <w:charset w:val="86"/>
    <w:family w:val="swiss"/>
    <w:pitch w:val="default"/>
    <w:sig w:usb0="80000287" w:usb1="2ACF3C50" w:usb2="00000016" w:usb3="00000000" w:csb0="0004001F" w:csb1="00000000"/>
    <w:embedRegular r:id="rId6" w:fontKey="{471211E4-D9E3-4B8D-B778-B5ED6CF9D092}"/>
  </w:font>
  <w:font w:name="华文楷体">
    <w:panose1 w:val="02010600040101010101"/>
    <w:charset w:val="86"/>
    <w:family w:val="auto"/>
    <w:pitch w:val="default"/>
    <w:sig w:usb0="00000287" w:usb1="080F0000" w:usb2="00000000" w:usb3="00000000" w:csb0="0004009F" w:csb1="DFD70000"/>
    <w:embedRegular r:id="rId7" w:fontKey="{FC02550C-80AC-4511-B34C-241F8F917647}"/>
  </w:font>
  <w:font w:name="WPSEMBED10">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15D4DD3"/>
    <w:multiLevelType w:val="singleLevel"/>
    <w:tmpl w:val="915D4DD3"/>
    <w:lvl w:ilvl="0" w:tentative="0">
      <w:start w:val="5"/>
      <w:numFmt w:val="chineseCounting"/>
      <w:suff w:val="nothing"/>
      <w:lvlText w:val="%1、"/>
      <w:lvlJc w:val="left"/>
      <w:rPr>
        <w:rFonts w:hint="eastAsia"/>
      </w:rPr>
    </w:lvl>
  </w:abstractNum>
  <w:abstractNum w:abstractNumId="1">
    <w:nsid w:val="0F8DBF8F"/>
    <w:multiLevelType w:val="singleLevel"/>
    <w:tmpl w:val="0F8DBF8F"/>
    <w:lvl w:ilvl="0" w:tentative="0">
      <w:start w:val="1"/>
      <w:numFmt w:val="chineseCounting"/>
      <w:suff w:val="nothing"/>
      <w:lvlText w:val="%1、"/>
      <w:lvlJc w:val="left"/>
      <w:rPr>
        <w:rFonts w:hint="eastAsia"/>
      </w:rPr>
    </w:lvl>
  </w:abstractNum>
  <w:abstractNum w:abstractNumId="2">
    <w:nsid w:val="6DD85721"/>
    <w:multiLevelType w:val="multilevel"/>
    <w:tmpl w:val="6DD85721"/>
    <w:lvl w:ilvl="0" w:tentative="0">
      <w:start w:val="1"/>
      <w:numFmt w:val="chineseCountingThousand"/>
      <w:pStyle w:val="17"/>
      <w:suff w:val="nothing"/>
      <w:lvlText w:val="%1、"/>
      <w:lvlJc w:val="left"/>
      <w:pPr>
        <w:ind w:left="0" w:firstLine="0"/>
      </w:pPr>
      <w:rPr>
        <w:rFonts w:hint="eastAsia" w:ascii="黑体" w:hAnsi="黑体" w:eastAsia="黑体"/>
        <w:b w:val="0"/>
        <w:bCs w:val="0"/>
        <w:i w:val="0"/>
        <w:iCs/>
        <w:sz w:val="32"/>
        <w:szCs w:val="32"/>
      </w:rPr>
    </w:lvl>
    <w:lvl w:ilvl="1" w:tentative="0">
      <w:start w:val="1"/>
      <w:numFmt w:val="chineseCountingThousand"/>
      <w:suff w:val="nothing"/>
      <w:lvlText w:val="(%2)"/>
      <w:lvlJc w:val="left"/>
      <w:pPr>
        <w:ind w:left="0" w:firstLine="0"/>
      </w:pPr>
      <w:rPr>
        <w:rFonts w:hint="eastAsia" w:ascii="楷体_GB2312" w:hAnsi="黑体" w:eastAsia="楷体_GB2312"/>
        <w:sz w:val="32"/>
        <w:szCs w:val="32"/>
      </w:rPr>
    </w:lvl>
    <w:lvl w:ilvl="2" w:tentative="0">
      <w:start w:val="1"/>
      <w:numFmt w:val="decimal"/>
      <w:suff w:val="nothing"/>
      <w:lvlText w:val="%3."/>
      <w:lvlJc w:val="left"/>
      <w:pPr>
        <w:ind w:left="0" w:firstLine="0"/>
      </w:pPr>
      <w:rPr>
        <w:rFonts w:hint="eastAsia" w:ascii="仿宋_GB2312" w:hAnsi="黑体" w:eastAsia="仿宋_GB2312"/>
        <w:b w:val="0"/>
        <w:color w:val="auto"/>
        <w:sz w:val="32"/>
        <w:szCs w:val="32"/>
      </w:rPr>
    </w:lvl>
    <w:lvl w:ilvl="3" w:tentative="0">
      <w:start w:val="1"/>
      <w:numFmt w:val="decimal"/>
      <w:lvlText w:val="(%4)"/>
      <w:lvlJc w:val="left"/>
      <w:pPr>
        <w:ind w:left="1276" w:firstLine="0"/>
      </w:pPr>
      <w:rPr>
        <w:rFonts w:hint="eastAsia" w:ascii="仿宋_GB2312" w:eastAsia="仿宋_GB2312"/>
      </w:rPr>
    </w:lvl>
    <w:lvl w:ilvl="4" w:tentative="0">
      <w:start w:val="1"/>
      <w:numFmt w:val="lowerLetter"/>
      <w:lvlText w:val="%5)"/>
      <w:lvlJc w:val="left"/>
      <w:pPr>
        <w:ind w:left="0" w:firstLine="0"/>
      </w:pPr>
      <w:rPr>
        <w:rFonts w:hint="eastAsia"/>
      </w:rPr>
    </w:lvl>
    <w:lvl w:ilvl="5" w:tentative="0">
      <w:start w:val="1"/>
      <w:numFmt w:val="lowerRoman"/>
      <w:lvlText w:val="%6."/>
      <w:lvlJc w:val="right"/>
      <w:pPr>
        <w:ind w:left="0" w:firstLine="0"/>
      </w:pPr>
      <w:rPr>
        <w:rFonts w:hint="eastAsia"/>
      </w:rPr>
    </w:lvl>
    <w:lvl w:ilvl="6" w:tentative="0">
      <w:start w:val="1"/>
      <w:numFmt w:val="decimal"/>
      <w:lvlText w:val="%7."/>
      <w:lvlJc w:val="left"/>
      <w:pPr>
        <w:ind w:left="0" w:firstLine="0"/>
      </w:pPr>
      <w:rPr>
        <w:rFonts w:hint="eastAsia"/>
      </w:rPr>
    </w:lvl>
    <w:lvl w:ilvl="7" w:tentative="0">
      <w:start w:val="1"/>
      <w:numFmt w:val="lowerLetter"/>
      <w:lvlText w:val="%8)"/>
      <w:lvlJc w:val="left"/>
      <w:pPr>
        <w:ind w:left="0" w:firstLine="0"/>
      </w:pPr>
      <w:rPr>
        <w:rFonts w:hint="eastAsia"/>
      </w:rPr>
    </w:lvl>
    <w:lvl w:ilvl="8" w:tentative="0">
      <w:start w:val="1"/>
      <w:numFmt w:val="lowerRoman"/>
      <w:lvlText w:val="%9."/>
      <w:lvlJc w:val="right"/>
      <w:pPr>
        <w:ind w:left="0" w:firstLine="0"/>
      </w:pPr>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NmZTgwM2RiYzZhMmQzMDFjODM1YTVlNTdlN2I3ZmUifQ=="/>
  </w:docVars>
  <w:rsids>
    <w:rsidRoot w:val="00000000"/>
    <w:rsid w:val="0120578B"/>
    <w:rsid w:val="01207B0A"/>
    <w:rsid w:val="01527EDF"/>
    <w:rsid w:val="0179612B"/>
    <w:rsid w:val="020C62E0"/>
    <w:rsid w:val="02893A05"/>
    <w:rsid w:val="02F76D2E"/>
    <w:rsid w:val="035B45A6"/>
    <w:rsid w:val="03C5029F"/>
    <w:rsid w:val="04246BE5"/>
    <w:rsid w:val="044859E2"/>
    <w:rsid w:val="04A44EF6"/>
    <w:rsid w:val="04D255BF"/>
    <w:rsid w:val="08A87D53"/>
    <w:rsid w:val="08EE5A7F"/>
    <w:rsid w:val="093D6230"/>
    <w:rsid w:val="0971305E"/>
    <w:rsid w:val="0A6F3163"/>
    <w:rsid w:val="0B9432B1"/>
    <w:rsid w:val="0DCC5652"/>
    <w:rsid w:val="0E106DFC"/>
    <w:rsid w:val="0F2B196C"/>
    <w:rsid w:val="0F67724C"/>
    <w:rsid w:val="100C3C45"/>
    <w:rsid w:val="108654B0"/>
    <w:rsid w:val="108F25B6"/>
    <w:rsid w:val="109D1177"/>
    <w:rsid w:val="10AF2C58"/>
    <w:rsid w:val="10E73F44"/>
    <w:rsid w:val="10F445AC"/>
    <w:rsid w:val="10F92125"/>
    <w:rsid w:val="11B64802"/>
    <w:rsid w:val="11D731FF"/>
    <w:rsid w:val="13655850"/>
    <w:rsid w:val="13820421"/>
    <w:rsid w:val="14A622A4"/>
    <w:rsid w:val="156F5159"/>
    <w:rsid w:val="16AF39B2"/>
    <w:rsid w:val="17103D25"/>
    <w:rsid w:val="173A2F14"/>
    <w:rsid w:val="180875AD"/>
    <w:rsid w:val="18DA45EA"/>
    <w:rsid w:val="18FE1B89"/>
    <w:rsid w:val="19063631"/>
    <w:rsid w:val="19071DB3"/>
    <w:rsid w:val="19365B17"/>
    <w:rsid w:val="1A044015"/>
    <w:rsid w:val="1AE654C9"/>
    <w:rsid w:val="1B79458F"/>
    <w:rsid w:val="1C0A51E7"/>
    <w:rsid w:val="1CBE569A"/>
    <w:rsid w:val="1CD203FA"/>
    <w:rsid w:val="1CEE68B6"/>
    <w:rsid w:val="1D527189"/>
    <w:rsid w:val="1DB976EA"/>
    <w:rsid w:val="1DBE36D8"/>
    <w:rsid w:val="1E2B7FD1"/>
    <w:rsid w:val="1EA41923"/>
    <w:rsid w:val="1F0E1171"/>
    <w:rsid w:val="1F9A55BB"/>
    <w:rsid w:val="20126C8E"/>
    <w:rsid w:val="20181017"/>
    <w:rsid w:val="204E0F7F"/>
    <w:rsid w:val="20566C4C"/>
    <w:rsid w:val="212E3725"/>
    <w:rsid w:val="21DA123E"/>
    <w:rsid w:val="22957CA9"/>
    <w:rsid w:val="23372254"/>
    <w:rsid w:val="23970759"/>
    <w:rsid w:val="245B6F27"/>
    <w:rsid w:val="252E2932"/>
    <w:rsid w:val="253B202B"/>
    <w:rsid w:val="258A1146"/>
    <w:rsid w:val="2591134B"/>
    <w:rsid w:val="25A91F14"/>
    <w:rsid w:val="26095889"/>
    <w:rsid w:val="26D21B1F"/>
    <w:rsid w:val="26EB3B0C"/>
    <w:rsid w:val="27BB5B1F"/>
    <w:rsid w:val="27CC5A46"/>
    <w:rsid w:val="28321D4D"/>
    <w:rsid w:val="295C7485"/>
    <w:rsid w:val="29AE113E"/>
    <w:rsid w:val="2A1E51A6"/>
    <w:rsid w:val="2A5A71A5"/>
    <w:rsid w:val="2ACC7431"/>
    <w:rsid w:val="2ACF41CB"/>
    <w:rsid w:val="2B7736F2"/>
    <w:rsid w:val="2BA07528"/>
    <w:rsid w:val="2C7A1F15"/>
    <w:rsid w:val="2CAE7E10"/>
    <w:rsid w:val="2D0074EB"/>
    <w:rsid w:val="2D4B565F"/>
    <w:rsid w:val="2D8E45CB"/>
    <w:rsid w:val="2E1B14D5"/>
    <w:rsid w:val="2E450300"/>
    <w:rsid w:val="30446AC1"/>
    <w:rsid w:val="3071362F"/>
    <w:rsid w:val="310E0365"/>
    <w:rsid w:val="31523460"/>
    <w:rsid w:val="316311C9"/>
    <w:rsid w:val="317B29B7"/>
    <w:rsid w:val="31AF689B"/>
    <w:rsid w:val="31C61758"/>
    <w:rsid w:val="32145C81"/>
    <w:rsid w:val="321E4485"/>
    <w:rsid w:val="323B6263"/>
    <w:rsid w:val="32885026"/>
    <w:rsid w:val="330D0BEF"/>
    <w:rsid w:val="33382F17"/>
    <w:rsid w:val="33BF0D95"/>
    <w:rsid w:val="34100CFB"/>
    <w:rsid w:val="34FD1935"/>
    <w:rsid w:val="37785B1F"/>
    <w:rsid w:val="37DB7F3B"/>
    <w:rsid w:val="38C97203"/>
    <w:rsid w:val="39693679"/>
    <w:rsid w:val="3ACC08B2"/>
    <w:rsid w:val="3B8E4336"/>
    <w:rsid w:val="3BE15B0C"/>
    <w:rsid w:val="3BEE1FD7"/>
    <w:rsid w:val="3C094D43"/>
    <w:rsid w:val="3C7573D2"/>
    <w:rsid w:val="3E3B3DF4"/>
    <w:rsid w:val="3EA370A9"/>
    <w:rsid w:val="3F322AD5"/>
    <w:rsid w:val="3FEC2CD2"/>
    <w:rsid w:val="406B3BF6"/>
    <w:rsid w:val="40D17658"/>
    <w:rsid w:val="40F84BD3"/>
    <w:rsid w:val="411547FC"/>
    <w:rsid w:val="413D102E"/>
    <w:rsid w:val="41A927F4"/>
    <w:rsid w:val="439C475B"/>
    <w:rsid w:val="43CF504E"/>
    <w:rsid w:val="4407632C"/>
    <w:rsid w:val="44316B84"/>
    <w:rsid w:val="444F698B"/>
    <w:rsid w:val="445E2180"/>
    <w:rsid w:val="44C256D2"/>
    <w:rsid w:val="45097E82"/>
    <w:rsid w:val="456450B8"/>
    <w:rsid w:val="461D6A66"/>
    <w:rsid w:val="46402331"/>
    <w:rsid w:val="479208E7"/>
    <w:rsid w:val="47F15329"/>
    <w:rsid w:val="47FD779C"/>
    <w:rsid w:val="48C13103"/>
    <w:rsid w:val="490C18DA"/>
    <w:rsid w:val="49407CA0"/>
    <w:rsid w:val="49B77EAC"/>
    <w:rsid w:val="4AC07051"/>
    <w:rsid w:val="4AEE5B50"/>
    <w:rsid w:val="4B3D487A"/>
    <w:rsid w:val="4CB74584"/>
    <w:rsid w:val="4F3855EC"/>
    <w:rsid w:val="4F5A34B3"/>
    <w:rsid w:val="4FBB2957"/>
    <w:rsid w:val="4FF534DD"/>
    <w:rsid w:val="502D5E89"/>
    <w:rsid w:val="505072AB"/>
    <w:rsid w:val="50715098"/>
    <w:rsid w:val="5143038F"/>
    <w:rsid w:val="5166167E"/>
    <w:rsid w:val="517F1498"/>
    <w:rsid w:val="51994378"/>
    <w:rsid w:val="53A94D0A"/>
    <w:rsid w:val="53DF24DA"/>
    <w:rsid w:val="540C51D3"/>
    <w:rsid w:val="54AB4AB2"/>
    <w:rsid w:val="552625F8"/>
    <w:rsid w:val="55297B1C"/>
    <w:rsid w:val="553D7E00"/>
    <w:rsid w:val="55BE0FE0"/>
    <w:rsid w:val="55FD3626"/>
    <w:rsid w:val="567F7FA4"/>
    <w:rsid w:val="572D5212"/>
    <w:rsid w:val="57DC0D06"/>
    <w:rsid w:val="584C2108"/>
    <w:rsid w:val="58615BB3"/>
    <w:rsid w:val="58795A1C"/>
    <w:rsid w:val="59C83A10"/>
    <w:rsid w:val="5A76445F"/>
    <w:rsid w:val="5B1A1838"/>
    <w:rsid w:val="5B1F09BD"/>
    <w:rsid w:val="5B2353A2"/>
    <w:rsid w:val="5B384C47"/>
    <w:rsid w:val="5B6B1FE4"/>
    <w:rsid w:val="5C0D7E00"/>
    <w:rsid w:val="5C966047"/>
    <w:rsid w:val="5D6E2CD3"/>
    <w:rsid w:val="5DA168DF"/>
    <w:rsid w:val="5F0264FA"/>
    <w:rsid w:val="5F034B20"/>
    <w:rsid w:val="5F2E65AC"/>
    <w:rsid w:val="5F541DA1"/>
    <w:rsid w:val="5F8623A3"/>
    <w:rsid w:val="5FB97EDE"/>
    <w:rsid w:val="5FCC20D0"/>
    <w:rsid w:val="60542529"/>
    <w:rsid w:val="606603A6"/>
    <w:rsid w:val="607B7A2E"/>
    <w:rsid w:val="60C347B5"/>
    <w:rsid w:val="60F44AF8"/>
    <w:rsid w:val="62534A98"/>
    <w:rsid w:val="6377202C"/>
    <w:rsid w:val="63D71D68"/>
    <w:rsid w:val="64C262E9"/>
    <w:rsid w:val="664E482B"/>
    <w:rsid w:val="66A650D9"/>
    <w:rsid w:val="68D979E8"/>
    <w:rsid w:val="698971FF"/>
    <w:rsid w:val="6A283FCE"/>
    <w:rsid w:val="6BAE6F0A"/>
    <w:rsid w:val="6DA56BA6"/>
    <w:rsid w:val="6DCA5B51"/>
    <w:rsid w:val="6E1F5E9D"/>
    <w:rsid w:val="6F303DB9"/>
    <w:rsid w:val="6F8C5789"/>
    <w:rsid w:val="70384FF4"/>
    <w:rsid w:val="70C20D61"/>
    <w:rsid w:val="70F6427C"/>
    <w:rsid w:val="713106E7"/>
    <w:rsid w:val="71AA3CCF"/>
    <w:rsid w:val="71F83C19"/>
    <w:rsid w:val="72231346"/>
    <w:rsid w:val="72347A3D"/>
    <w:rsid w:val="73506AF8"/>
    <w:rsid w:val="736A270F"/>
    <w:rsid w:val="73930A62"/>
    <w:rsid w:val="73FE792C"/>
    <w:rsid w:val="74660527"/>
    <w:rsid w:val="74E87F7D"/>
    <w:rsid w:val="751C25ED"/>
    <w:rsid w:val="7585073A"/>
    <w:rsid w:val="75FA2D4B"/>
    <w:rsid w:val="76754BB7"/>
    <w:rsid w:val="76F004AF"/>
    <w:rsid w:val="77064D32"/>
    <w:rsid w:val="77670913"/>
    <w:rsid w:val="77A63393"/>
    <w:rsid w:val="77EC501D"/>
    <w:rsid w:val="786C7F30"/>
    <w:rsid w:val="78802C29"/>
    <w:rsid w:val="793E2842"/>
    <w:rsid w:val="7AC2652D"/>
    <w:rsid w:val="7B687795"/>
    <w:rsid w:val="7B9F061D"/>
    <w:rsid w:val="7D070BAE"/>
    <w:rsid w:val="7D1A3B31"/>
    <w:rsid w:val="7D813154"/>
    <w:rsid w:val="7DD11137"/>
    <w:rsid w:val="7DFB5E21"/>
    <w:rsid w:val="7E336242"/>
    <w:rsid w:val="7EA57A0E"/>
    <w:rsid w:val="7ED50B4D"/>
    <w:rsid w:val="7EF35512"/>
    <w:rsid w:val="7F235808"/>
    <w:rsid w:val="7F8B5EF5"/>
    <w:rsid w:val="FEBFE5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99" w:semiHidden="0" w:name="Normal Indent"/>
    <w:lsdException w:qFormat="1" w:uiPriority="99"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9"/>
    <w:pPr>
      <w:spacing w:line="720" w:lineRule="exact"/>
      <w:jc w:val="center"/>
      <w:outlineLvl w:val="2"/>
    </w:pPr>
    <w:rPr>
      <w:rFonts w:ascii="方正小标宋简体" w:hAnsi="仿宋_GB2312" w:eastAsia="楷体_GB2312" w:cs="仿宋_GB2312"/>
      <w:bCs/>
      <w:sz w:val="44"/>
      <w:szCs w:val="44"/>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3">
    <w:name w:val="Normal Indent"/>
    <w:basedOn w:val="1"/>
    <w:qFormat/>
    <w:uiPriority w:val="99"/>
    <w:pPr>
      <w:ind w:firstLine="420" w:firstLineChars="200"/>
    </w:pPr>
  </w:style>
  <w:style w:type="paragraph" w:styleId="4">
    <w:name w:val="annotation text"/>
    <w:basedOn w:val="1"/>
    <w:qFormat/>
    <w:uiPriority w:val="0"/>
    <w:pPr>
      <w:jc w:val="left"/>
    </w:pPr>
  </w:style>
  <w:style w:type="paragraph" w:styleId="5">
    <w:name w:val="Body Text Indent"/>
    <w:basedOn w:val="1"/>
    <w:qFormat/>
    <w:uiPriority w:val="0"/>
    <w:pPr>
      <w:spacing w:after="120"/>
      <w:ind w:left="420" w:leftChars="200"/>
    </w:pPr>
  </w:style>
  <w:style w:type="paragraph" w:styleId="6">
    <w:name w:val="Body Text Indent 2"/>
    <w:basedOn w:val="1"/>
    <w:qFormat/>
    <w:uiPriority w:val="0"/>
    <w:pPr>
      <w:spacing w:line="480" w:lineRule="auto"/>
      <w:ind w:left="420" w:leftChars="200"/>
    </w:pPr>
    <w:rPr>
      <w:rFonts w:ascii="Times New Roman" w:hAnsi="Times New Roman" w:eastAsia="宋体" w:cs="Times New Roman"/>
    </w:rPr>
  </w:style>
  <w:style w:type="paragraph" w:styleId="7">
    <w:name w:val="footer"/>
    <w:basedOn w:val="1"/>
    <w:qFormat/>
    <w:uiPriority w:val="99"/>
    <w:pPr>
      <w:tabs>
        <w:tab w:val="center" w:pos="4153"/>
        <w:tab w:val="right" w:pos="8306"/>
      </w:tabs>
      <w:snapToGrid w:val="0"/>
      <w:jc w:val="left"/>
    </w:pPr>
    <w:rPr>
      <w:sz w:val="18"/>
      <w:szCs w:val="18"/>
    </w:rPr>
  </w:style>
  <w:style w:type="paragraph" w:styleId="8">
    <w:name w:val="footnote text"/>
    <w:basedOn w:val="1"/>
    <w:unhideWhenUsed/>
    <w:qFormat/>
    <w:uiPriority w:val="99"/>
    <w:pPr>
      <w:snapToGrid w:val="0"/>
      <w:jc w:val="left"/>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2"/>
    <w:basedOn w:val="5"/>
    <w:next w:val="1"/>
    <w:qFormat/>
    <w:uiPriority w:val="0"/>
    <w:pPr>
      <w:spacing w:after="0"/>
      <w:ind w:firstLine="420"/>
    </w:pPr>
  </w:style>
  <w:style w:type="character" w:styleId="13">
    <w:name w:val="footnote reference"/>
    <w:basedOn w:val="12"/>
    <w:unhideWhenUsed/>
    <w:qFormat/>
    <w:uiPriority w:val="99"/>
    <w:rPr>
      <w:vertAlign w:val="superscript"/>
    </w:rPr>
  </w:style>
  <w:style w:type="paragraph" w:customStyle="1" w:styleId="14">
    <w:name w:val="Default"/>
    <w:qFormat/>
    <w:uiPriority w:val="0"/>
    <w:pPr>
      <w:widowControl w:val="0"/>
      <w:autoSpaceDE w:val="0"/>
      <w:autoSpaceDN w:val="0"/>
      <w:adjustRightInd w:val="0"/>
    </w:pPr>
    <w:rPr>
      <w:rFonts w:ascii="方正小标宋简体" w:hAnsi="Times New Roman" w:eastAsia="方正小标宋简体" w:cs="方正小标宋简体"/>
      <w:color w:val="000000"/>
      <w:sz w:val="24"/>
      <w:szCs w:val="24"/>
      <w:lang w:val="en-US" w:eastAsia="zh-CN" w:bidi="ar-SA"/>
    </w:rPr>
  </w:style>
  <w:style w:type="character" w:customStyle="1" w:styleId="15">
    <w:name w:val="NormalCharacter"/>
    <w:semiHidden/>
    <w:qFormat/>
    <w:uiPriority w:val="0"/>
  </w:style>
  <w:style w:type="paragraph" w:customStyle="1" w:styleId="16">
    <w:name w:val="二级标题"/>
    <w:basedOn w:val="17"/>
    <w:qFormat/>
    <w:uiPriority w:val="0"/>
    <w:pPr>
      <w:ind w:firstLine="614" w:firstLineChars="184"/>
      <w:jc w:val="both"/>
      <w:outlineLvl w:val="1"/>
    </w:pPr>
    <w:rPr>
      <w:rFonts w:eastAsia="楷体_GB2312"/>
    </w:rPr>
  </w:style>
  <w:style w:type="paragraph" w:customStyle="1" w:styleId="17">
    <w:name w:val="1级标题"/>
    <w:basedOn w:val="1"/>
    <w:qFormat/>
    <w:uiPriority w:val="0"/>
    <w:pPr>
      <w:numPr>
        <w:ilvl w:val="0"/>
        <w:numId w:val="1"/>
      </w:numPr>
      <w:spacing w:line="560" w:lineRule="exact"/>
      <w:ind w:firstLine="200" w:firstLineChars="200"/>
      <w:jc w:val="left"/>
      <w:outlineLvl w:val="0"/>
    </w:pPr>
    <w:rPr>
      <w:rFonts w:ascii="Times New Roman" w:hAnsi="Times New Roman" w:eastAsia="黑体"/>
      <w:sz w:val="32"/>
    </w:rPr>
  </w:style>
  <w:style w:type="paragraph" w:customStyle="1" w:styleId="18">
    <w:name w:val="样式2"/>
    <w:basedOn w:val="19"/>
    <w:qFormat/>
    <w:uiPriority w:val="0"/>
    <w:pPr>
      <w:ind w:firstLine="200"/>
      <w:outlineLvl w:val="1"/>
    </w:pPr>
    <w:rPr>
      <w:rFonts w:ascii="楷体_GB2312" w:eastAsia="楷体_GB2312"/>
      <w:b/>
    </w:rPr>
  </w:style>
  <w:style w:type="paragraph" w:customStyle="1" w:styleId="19">
    <w:name w:val="正文1"/>
    <w:basedOn w:val="20"/>
    <w:qFormat/>
    <w:uiPriority w:val="0"/>
    <w:pPr>
      <w:spacing w:line="560" w:lineRule="exact"/>
    </w:pPr>
  </w:style>
  <w:style w:type="paragraph" w:customStyle="1" w:styleId="20">
    <w:name w:val="新正文"/>
    <w:basedOn w:val="1"/>
    <w:qFormat/>
    <w:uiPriority w:val="0"/>
    <w:pPr>
      <w:spacing w:line="600" w:lineRule="exact"/>
      <w:ind w:firstLine="640" w:firstLineChars="200"/>
    </w:pPr>
    <w:rPr>
      <w:rFonts w:ascii="仿宋_GB2312" w:hAnsi="仿宋_GB2312" w:eastAsia="仿宋_GB2312" w:cs="仿宋_GB2312"/>
      <w:color w:val="000000"/>
      <w:sz w:val="32"/>
      <w:szCs w:val="32"/>
    </w:rPr>
  </w:style>
  <w:style w:type="paragraph" w:customStyle="1" w:styleId="21">
    <w:name w:val="公文二级标题"/>
    <w:next w:val="22"/>
    <w:qFormat/>
    <w:uiPriority w:val="0"/>
    <w:pPr>
      <w:keepNext/>
      <w:keepLines/>
      <w:spacing w:beforeLines="0" w:afterLines="0" w:line="560" w:lineRule="exact"/>
      <w:ind w:firstLine="640" w:firstLineChars="200"/>
      <w:jc w:val="left"/>
      <w:outlineLvl w:val="3"/>
    </w:pPr>
    <w:rPr>
      <w:rFonts w:hint="eastAsia" w:ascii="楷体_GB2312" w:hAnsi="楷体_GB2312" w:eastAsia="楷体_GB2312" w:cstheme="minorBidi"/>
      <w:b/>
      <w:sz w:val="32"/>
      <w:szCs w:val="32"/>
    </w:rPr>
  </w:style>
  <w:style w:type="paragraph" w:customStyle="1" w:styleId="22">
    <w:name w:val="公文正文"/>
    <w:qFormat/>
    <w:uiPriority w:val="0"/>
    <w:pPr>
      <w:keepNext/>
      <w:keepLines/>
      <w:spacing w:beforeLines="0" w:afterLines="0" w:line="560" w:lineRule="exact"/>
      <w:ind w:left="0" w:leftChars="0" w:firstLine="640" w:firstLineChars="200"/>
      <w:jc w:val="left"/>
      <w:outlineLvl w:val="3"/>
    </w:pPr>
    <w:rPr>
      <w:rFonts w:hint="default" w:ascii="仿宋_GB2312" w:hAnsi="仿宋_GB2312" w:eastAsia="仿宋_GB2312" w:cstheme="minorBidi"/>
      <w:sz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d4634946-37fb-4b6e-9dca-ba483f3b290a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786B3921</paraID>
      <start>91</start>
      <end>94</end>
      <status>ignored</status>
      <modifiedWord/>
      <trackRevisions>false</trackRevisions>
    </reviewItem>
    <reviewItem>
      <errorID>49601288-4ebe-4cf4-94ec-b62783c5315b</errorID>
      <errorWord>生产安全事故调查报告和调查处理条例</errorWord>
      <group>L1_Knowledge</group>
      <groupName>知识性问题</groupName>
      <ability>L2_Knowledge</ability>
      <abilityName>其他知识</abilityName>
      <candidateList>
        <item>生产安全事故报告和调查处理条例</item>
      </candidateList>
      <explain>当前法律法规未收录或尚未生效，注意核查是否正确。</explain>
      <paraID>786B3921</paraID>
      <start>94</start>
      <end>111</end>
      <status>ignored</status>
      <modifiedWord/>
      <trackRevisions>false</trackRevisions>
    </reviewItem>
    <reviewItem>
      <errorID>c0f824c8-347f-4da9-8413-f40e8f1b1b1a</errorID>
      <errorWord>(</errorWord>
      <group>L1_Format</group>
      <groupName>格式问题</groupName>
      <ability>L2_HalfPunc_CN</ability>
      <abilityName>全半角问题</abilityName>
      <candidateList>
        <item>（</item>
      </candidateList>
      <explain>文本全半角错误。</explain>
      <paraID>786B3921</paraID>
      <start>112</start>
      <end>113</end>
      <status>ignored</status>
      <modifiedWord/>
      <trackRevisions>false</trackRevisions>
    </reviewItem>
    <reviewItem>
      <errorID>85c9e5b0-b580-4c55-ab8a-58c64e17954c</errorID>
      <errorWord>院</errorWord>
      <group>L1_Word</group>
      <groupName>字词问题</groupName>
      <ability>L2_Typo</ability>
      <abilityName>字词错误</abilityName>
      <candidateList>
        <item>院第</item>
      </candidateList>
      <explain/>
      <paraID>786B3921</paraID>
      <start>115</start>
      <end>116</end>
      <status>ignored</status>
      <modifiedWord/>
      <trackRevisions>false</trackRevisions>
    </reviewItem>
    <reviewItem>
      <errorID>917a6673-a52d-44e0-b392-16df4d9dfd20</errorID>
      <errorWord>)</errorWord>
      <group>L1_Format</group>
      <groupName>格式问题</groupName>
      <ability>L2_HalfPunc_CN</ability>
      <abilityName>全半角问题</abilityName>
      <candidateList>
        <item>）</item>
      </candidateList>
      <explain>文本全半角错误。</explain>
      <paraID>786B3921</paraID>
      <start>121</start>
      <end>122</end>
      <status>ignored</status>
      <modifiedWord/>
      <trackRevisions>false</trackRevisions>
    </reviewItem>
    <reviewItem>
      <errorID>b74c171a-6c46-4314-8dbb-e19ea3bfb2ab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35BC3C47</paraID>
      <start>15</start>
      <end>18</end>
      <status>ignored</status>
      <modifiedWord/>
      <trackRevisions>false</trackRevisions>
    </reviewItem>
    <reviewItem>
      <errorID>71765e01-2293-4649-8c85-d8c0a6be087c</errorID>
      <errorWord>(</errorWord>
      <group>L1_Format</group>
      <groupName>格式问题</groupName>
      <ability>L2_HalfPunc_CN</ability>
      <abilityName>全半角问题</abilityName>
      <candidateList>
        <item>（</item>
      </candidateList>
      <explain>文本全半角错误。</explain>
      <paraID>2FEF6199</paraID>
      <start>45</start>
      <end>46</end>
      <status>unmodified</status>
      <modifiedWord/>
      <trackRevisions>false</trackRevisions>
    </reviewItem>
    <reviewItem>
      <errorID>045164eb-aeed-4ae0-9913-1ea83fab93be</errorID>
      <errorWord>)</errorWord>
      <group>L1_Format</group>
      <groupName>格式问题</groupName>
      <ability>L2_HalfPunc_CN</ability>
      <abilityName>全半角问题</abilityName>
      <candidateList>
        <item>）</item>
      </candidateList>
      <explain>文本全半角错误。</explain>
      <paraID>2FEF6199</paraID>
      <start>47</start>
      <end>48</end>
      <status>unmodified</status>
      <modifiedWord/>
      <trackRevisions>false</trackRevisions>
    </reviewItem>
    <reviewItem>
      <errorID>e0c09224-d82b-4497-a19e-2379fa57060c</errorID>
      <errorWord>善</errorWord>
      <group>L1_Word</group>
      <groupName>字词问题</groupName>
      <ability>L2_Typo</ability>
      <abilityName>字词错误</abilityName>
      <candidateList>
        <item>善安</item>
      </candidateList>
      <explain/>
      <paraID>77C9818E</paraID>
      <start>118</start>
      <end>119</end>
      <status>ignored</status>
      <modifiedWord/>
      <trackRevisions>false</trackRevisions>
    </reviewItem>
    <reviewItem>
      <errorID>50ce7e1f-63b6-4b65-8963-b386030297ca</errorID>
      <errorWord>公司要</errorWord>
      <group>L1_Word</group>
      <groupName>字词问题</groupName>
      <ability>L2_Typo</ability>
      <abilityName>字词错误</abilityName>
      <candidateList>
        <item>公司</item>
      </candidateList>
      <explain/>
      <paraID>77C9818E</paraID>
      <start>386</start>
      <end>389</end>
      <status>ignored</status>
      <modifiedWord/>
      <trackRevisions>false</trackRevisions>
    </reviewItem>
    <reviewItem>
      <errorID>2b9f8f97-ffd0-488a-8eee-b026e9d25068</errorID>
      <errorWord>置</errorWord>
      <group>L1_Word</group>
      <groupName>字词问题</groupName>
      <ability>L2_Typo</ability>
      <abilityName>字词错误</abilityName>
      <candidateList>
        <item>置和</item>
      </candidateList>
      <explain/>
      <paraID>77C9818E</paraID>
      <start>426</start>
      <end>427</end>
      <status>ignored</status>
      <modifiedWord/>
      <trackRevisions>false</trackRevisions>
    </reviewItem>
  </reviewItems>
  <config/>
</contractReview>
</file>

<file path=customXml/itemProps1.xml><?xml version="1.0" encoding="utf-8"?>
<ds:datastoreItem xmlns:ds="http://schemas.openxmlformats.org/officeDocument/2006/customXml" ds:itemID="{29703416-ae13-4018-8639-6e8bbfd3e607}">
  <ds:schemaRefs/>
</ds:datastoreItem>
</file>

<file path=docProps/app.xml><?xml version="1.0" encoding="utf-8"?>
<Properties xmlns="http://schemas.openxmlformats.org/officeDocument/2006/extended-properties" xmlns:vt="http://schemas.openxmlformats.org/officeDocument/2006/docPropsVTypes">
  <Template>Normal.dotm</Template>
  <Pages>8</Pages>
  <Words>3998</Words>
  <Characters>4111</Characters>
  <Lines>0</Lines>
  <Paragraphs>0</Paragraphs>
  <TotalTime>13</TotalTime>
  <ScaleCrop>false</ScaleCrop>
  <LinksUpToDate>false</LinksUpToDate>
  <CharactersWithSpaces>4112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天才旭</cp:lastModifiedBy>
  <dcterms:modified xsi:type="dcterms:W3CDTF">2026-08-12T00:53:31Z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D9ED36FACDF6466396F3C7706FB38B76_13</vt:lpwstr>
  </property>
  <property fmtid="{D5CDD505-2E9C-101B-9397-08002B2CF9AE}" pid="4" name="KSOTemplateDocerSaveRecord">
    <vt:lpwstr>eyJoZGlkIjoiYWMwMDRkYTE1MDI2NjU1YmRlYmY2NGFlNDYxNTViZDUiLCJ1c2VySWQiOiIyODYxNTg1OTYifQ==</vt:lpwstr>
  </property>
</Properties>
</file>