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52818" w14:textId="77777777" w:rsidR="00832750" w:rsidRPr="00832750" w:rsidRDefault="00832750" w:rsidP="00832750">
      <w:pPr>
        <w:spacing w:line="560" w:lineRule="exact"/>
        <w:ind w:firstLineChars="200" w:firstLine="640"/>
        <w:jc w:val="right"/>
        <w:rPr>
          <w:rFonts w:ascii="仿宋_GB2312" w:eastAsia="仿宋_GB2312"/>
          <w:sz w:val="32"/>
          <w:szCs w:val="32"/>
        </w:rPr>
      </w:pPr>
    </w:p>
    <w:p w14:paraId="249D7213" w14:textId="75E781C5" w:rsidR="00EE2DB6" w:rsidRDefault="003B5140" w:rsidP="00CE621D">
      <w:pPr>
        <w:spacing w:line="560" w:lineRule="exact"/>
        <w:jc w:val="center"/>
        <w:rPr>
          <w:rFonts w:ascii="方正小标宋简体" w:eastAsia="方正小标宋简体"/>
          <w:sz w:val="44"/>
          <w:szCs w:val="44"/>
        </w:rPr>
      </w:pPr>
      <w:bookmarkStart w:id="0" w:name="_Hlk188437640"/>
      <w:r>
        <w:rPr>
          <w:rFonts w:ascii="方正小标宋简体" w:eastAsia="方正小标宋简体" w:hint="eastAsia"/>
          <w:sz w:val="44"/>
          <w:szCs w:val="44"/>
        </w:rPr>
        <w:t>天津港保税区工业消费</w:t>
      </w:r>
      <w:proofErr w:type="gramStart"/>
      <w:r>
        <w:rPr>
          <w:rFonts w:ascii="方正小标宋简体" w:eastAsia="方正小标宋简体" w:hint="eastAsia"/>
          <w:sz w:val="44"/>
          <w:szCs w:val="44"/>
        </w:rPr>
        <w:t>券</w:t>
      </w:r>
      <w:proofErr w:type="gramEnd"/>
      <w:r>
        <w:rPr>
          <w:rFonts w:ascii="方正小标宋简体" w:eastAsia="方正小标宋简体" w:hint="eastAsia"/>
          <w:sz w:val="44"/>
          <w:szCs w:val="44"/>
        </w:rPr>
        <w:t>管理办法</w:t>
      </w:r>
      <w:bookmarkEnd w:id="0"/>
    </w:p>
    <w:p w14:paraId="4D6A6A17" w14:textId="76BEE7F4" w:rsidR="00660037" w:rsidRDefault="00660037" w:rsidP="00CE621D">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（征求意见稿）</w:t>
      </w:r>
    </w:p>
    <w:p w14:paraId="4FDAF7AA" w14:textId="77777777" w:rsidR="00EE2DB6" w:rsidRDefault="00EE2DB6">
      <w:pPr>
        <w:spacing w:line="560" w:lineRule="exact"/>
      </w:pPr>
    </w:p>
    <w:p w14:paraId="6B50320E" w14:textId="1149FF3C" w:rsidR="00EE2DB6" w:rsidRDefault="003B5140">
      <w:pPr>
        <w:spacing w:line="560" w:lineRule="exact"/>
        <w:jc w:val="center"/>
        <w:rPr>
          <w:rFonts w:ascii="黑体" w:eastAsia="黑体" w:hAnsi="黑体"/>
          <w:sz w:val="32"/>
          <w:szCs w:val="32"/>
        </w:rPr>
      </w:pPr>
      <w:r>
        <w:rPr>
          <w:rFonts w:ascii="黑体" w:eastAsia="黑体" w:hAnsi="黑体" w:hint="eastAsia"/>
          <w:sz w:val="32"/>
          <w:szCs w:val="32"/>
        </w:rPr>
        <w:t>第一</w:t>
      </w:r>
      <w:r w:rsidR="009F3856">
        <w:rPr>
          <w:rFonts w:ascii="黑体" w:eastAsia="黑体" w:hAnsi="黑体" w:hint="eastAsia"/>
          <w:sz w:val="32"/>
          <w:szCs w:val="32"/>
        </w:rPr>
        <w:t>章</w:t>
      </w:r>
      <w:r>
        <w:rPr>
          <w:rFonts w:ascii="黑体" w:eastAsia="黑体" w:hAnsi="黑体" w:hint="eastAsia"/>
          <w:sz w:val="32"/>
          <w:szCs w:val="32"/>
        </w:rPr>
        <w:t xml:space="preserve"> 总则</w:t>
      </w:r>
    </w:p>
    <w:p w14:paraId="595E034C" w14:textId="140A889D" w:rsidR="00EE2DB6" w:rsidRDefault="003B5140">
      <w:pPr>
        <w:spacing w:line="560" w:lineRule="exact"/>
        <w:ind w:firstLineChars="200" w:firstLine="640"/>
        <w:rPr>
          <w:rFonts w:ascii="仿宋_GB2312" w:eastAsia="仿宋_GB2312"/>
          <w:sz w:val="32"/>
          <w:szCs w:val="32"/>
        </w:rPr>
      </w:pPr>
      <w:r w:rsidRPr="00916200">
        <w:rPr>
          <w:rFonts w:ascii="仿宋_GB2312" w:eastAsia="仿宋_GB2312" w:hint="eastAsia"/>
          <w:sz w:val="32"/>
          <w:szCs w:val="32"/>
        </w:rPr>
        <w:t>第一条</w:t>
      </w:r>
      <w:r>
        <w:rPr>
          <w:rFonts w:ascii="仿宋_GB2312" w:eastAsia="仿宋_GB2312" w:hint="eastAsia"/>
          <w:sz w:val="32"/>
          <w:szCs w:val="32"/>
        </w:rPr>
        <w:t xml:space="preserve"> 为全面贯彻党的二十</w:t>
      </w:r>
      <w:proofErr w:type="gramStart"/>
      <w:r>
        <w:rPr>
          <w:rFonts w:ascii="仿宋_GB2312" w:eastAsia="仿宋_GB2312" w:hint="eastAsia"/>
          <w:sz w:val="32"/>
          <w:szCs w:val="32"/>
        </w:rPr>
        <w:t>大和党</w:t>
      </w:r>
      <w:proofErr w:type="gramEnd"/>
      <w:r>
        <w:rPr>
          <w:rFonts w:ascii="仿宋_GB2312" w:eastAsia="仿宋_GB2312" w:hint="eastAsia"/>
          <w:sz w:val="32"/>
          <w:szCs w:val="32"/>
        </w:rPr>
        <w:t>的二十届</w:t>
      </w:r>
      <w:r w:rsidR="00CE621D">
        <w:rPr>
          <w:rFonts w:ascii="仿宋_GB2312" w:eastAsia="仿宋_GB2312" w:hint="eastAsia"/>
          <w:sz w:val="32"/>
          <w:szCs w:val="32"/>
        </w:rPr>
        <w:t>历次</w:t>
      </w:r>
      <w:r>
        <w:rPr>
          <w:rFonts w:ascii="仿宋_GB2312" w:eastAsia="仿宋_GB2312" w:hint="eastAsia"/>
          <w:sz w:val="32"/>
          <w:szCs w:val="32"/>
        </w:rPr>
        <w:t>全会精神，深入贯彻习近平总书记视察天津重要讲话精神，推进</w:t>
      </w:r>
      <w:r w:rsidR="00CE621D">
        <w:rPr>
          <w:rFonts w:ascii="仿宋_GB2312" w:eastAsia="仿宋_GB2312" w:hint="eastAsia"/>
          <w:sz w:val="32"/>
          <w:szCs w:val="32"/>
        </w:rPr>
        <w:t>新型工业化建设，</w:t>
      </w:r>
      <w:proofErr w:type="gramStart"/>
      <w:r w:rsidR="00CE621D">
        <w:rPr>
          <w:rFonts w:ascii="仿宋_GB2312" w:eastAsia="仿宋_GB2312" w:hint="eastAsia"/>
          <w:sz w:val="32"/>
          <w:szCs w:val="32"/>
        </w:rPr>
        <w:t>践行</w:t>
      </w:r>
      <w:proofErr w:type="gramEnd"/>
      <w:r>
        <w:rPr>
          <w:rFonts w:ascii="仿宋_GB2312" w:eastAsia="仿宋_GB2312" w:hint="eastAsia"/>
          <w:sz w:val="32"/>
          <w:szCs w:val="32"/>
        </w:rPr>
        <w:t>智能化、绿色化</w:t>
      </w:r>
      <w:r w:rsidR="00CE621D">
        <w:rPr>
          <w:rFonts w:ascii="仿宋_GB2312" w:eastAsia="仿宋_GB2312" w:hint="eastAsia"/>
          <w:sz w:val="32"/>
          <w:szCs w:val="32"/>
        </w:rPr>
        <w:t>、融合化</w:t>
      </w:r>
      <w:r>
        <w:rPr>
          <w:rFonts w:ascii="仿宋_GB2312" w:eastAsia="仿宋_GB2312" w:hint="eastAsia"/>
          <w:sz w:val="32"/>
          <w:szCs w:val="32"/>
        </w:rPr>
        <w:t>发展</w:t>
      </w:r>
      <w:r w:rsidR="00CE621D">
        <w:rPr>
          <w:rFonts w:ascii="仿宋_GB2312" w:eastAsia="仿宋_GB2312" w:hint="eastAsia"/>
          <w:sz w:val="32"/>
          <w:szCs w:val="32"/>
        </w:rPr>
        <w:t>理念</w:t>
      </w:r>
      <w:r>
        <w:rPr>
          <w:rFonts w:ascii="仿宋_GB2312" w:eastAsia="仿宋_GB2312" w:hint="eastAsia"/>
          <w:sz w:val="32"/>
          <w:szCs w:val="32"/>
        </w:rPr>
        <w:t>，建设现代化工业体系，</w:t>
      </w:r>
      <w:r w:rsidR="009F3856">
        <w:rPr>
          <w:rFonts w:ascii="仿宋_GB2312" w:eastAsia="仿宋_GB2312" w:hint="eastAsia"/>
          <w:sz w:val="32"/>
          <w:szCs w:val="32"/>
        </w:rPr>
        <w:t>加快布局新质生产力，</w:t>
      </w:r>
      <w:r>
        <w:rPr>
          <w:rFonts w:ascii="仿宋_GB2312" w:eastAsia="仿宋_GB2312" w:hint="eastAsia"/>
          <w:sz w:val="32"/>
          <w:szCs w:val="32"/>
        </w:rPr>
        <w:t>落实</w:t>
      </w:r>
      <w:bookmarkStart w:id="1" w:name="OLE_LINK1"/>
      <w:r>
        <w:rPr>
          <w:rFonts w:ascii="仿宋_GB2312" w:eastAsia="仿宋_GB2312" w:hint="eastAsia"/>
          <w:sz w:val="32"/>
          <w:szCs w:val="32"/>
        </w:rPr>
        <w:t>《中共中央 国务院关于完整准确全面贯彻新发展理念做好碳达峰碳中和工作的意见》、《国家发展改革委 财政部关于2025年加力扩围实施大规模设备更新和消费品以旧换新政策的通知</w:t>
      </w:r>
      <w:r>
        <w:rPr>
          <w:rFonts w:ascii="仿宋_GB2312" w:eastAsia="仿宋_GB2312"/>
          <w:sz w:val="32"/>
          <w:szCs w:val="32"/>
        </w:rPr>
        <w:t>》</w:t>
      </w:r>
      <w:r>
        <w:rPr>
          <w:rFonts w:ascii="仿宋_GB2312" w:eastAsia="仿宋_GB2312" w:hint="eastAsia"/>
          <w:sz w:val="32"/>
          <w:szCs w:val="32"/>
        </w:rPr>
        <w:t>、</w:t>
      </w:r>
      <w:bookmarkStart w:id="2" w:name="_Hlk192231890"/>
      <w:r w:rsidR="00CE621D" w:rsidRPr="00CE621D">
        <w:rPr>
          <w:rFonts w:ascii="仿宋_GB2312" w:eastAsia="仿宋_GB2312" w:hint="eastAsia"/>
          <w:sz w:val="32"/>
          <w:szCs w:val="32"/>
        </w:rPr>
        <w:t>《船舶工业深化结构调整加快转型升级行动计划（</w:t>
      </w:r>
      <w:r w:rsidR="00CE621D" w:rsidRPr="00CE621D">
        <w:rPr>
          <w:rFonts w:ascii="仿宋_GB2312" w:eastAsia="仿宋_GB2312"/>
          <w:sz w:val="32"/>
          <w:szCs w:val="32"/>
        </w:rPr>
        <w:t>2016－2020年）》</w:t>
      </w:r>
      <w:r w:rsidR="00CE621D">
        <w:rPr>
          <w:rFonts w:ascii="仿宋_GB2312" w:eastAsia="仿宋_GB2312" w:hint="eastAsia"/>
          <w:sz w:val="32"/>
          <w:szCs w:val="32"/>
        </w:rPr>
        <w:t>、</w:t>
      </w:r>
      <w:r>
        <w:rPr>
          <w:rFonts w:ascii="仿宋_GB2312" w:eastAsia="仿宋_GB2312" w:hint="eastAsia"/>
          <w:sz w:val="32"/>
          <w:szCs w:val="32"/>
        </w:rPr>
        <w:t>《天津市工业技术改造行动方案（2024—2027年）》</w:t>
      </w:r>
      <w:bookmarkEnd w:id="2"/>
      <w:r>
        <w:rPr>
          <w:rFonts w:ascii="仿宋_GB2312" w:eastAsia="仿宋_GB2312" w:hint="eastAsia"/>
          <w:sz w:val="32"/>
          <w:szCs w:val="32"/>
        </w:rPr>
        <w:t>、《滨海新区进一步降低企业成本的若干意见》等文件要求，</w:t>
      </w:r>
      <w:bookmarkEnd w:id="1"/>
      <w:r>
        <w:rPr>
          <w:rFonts w:ascii="仿宋_GB2312" w:eastAsia="仿宋_GB2312" w:hint="eastAsia"/>
          <w:sz w:val="32"/>
          <w:szCs w:val="32"/>
        </w:rPr>
        <w:t>制定本办法。</w:t>
      </w:r>
    </w:p>
    <w:p w14:paraId="76CDC1D5" w14:textId="02DB0BA1" w:rsidR="00EE2DB6" w:rsidRDefault="003B5140" w:rsidP="009F3856">
      <w:pPr>
        <w:numPr>
          <w:ilvl w:val="0"/>
          <w:numId w:val="1"/>
        </w:numPr>
        <w:spacing w:line="560" w:lineRule="exact"/>
        <w:ind w:firstLineChars="200" w:firstLine="640"/>
        <w:rPr>
          <w:rFonts w:ascii="仿宋_GB2312" w:eastAsia="仿宋_GB2312"/>
          <w:sz w:val="32"/>
          <w:szCs w:val="32"/>
        </w:rPr>
      </w:pPr>
      <w:r>
        <w:rPr>
          <w:rFonts w:ascii="仿宋_GB2312" w:eastAsia="仿宋_GB2312" w:hint="eastAsia"/>
          <w:sz w:val="32"/>
          <w:szCs w:val="32"/>
        </w:rPr>
        <w:t>本办法所称工业消费</w:t>
      </w:r>
      <w:proofErr w:type="gramStart"/>
      <w:r>
        <w:rPr>
          <w:rFonts w:ascii="仿宋_GB2312" w:eastAsia="仿宋_GB2312" w:hint="eastAsia"/>
          <w:sz w:val="32"/>
          <w:szCs w:val="32"/>
        </w:rPr>
        <w:t>券</w:t>
      </w:r>
      <w:proofErr w:type="gramEnd"/>
      <w:r>
        <w:rPr>
          <w:rFonts w:ascii="仿宋_GB2312" w:eastAsia="仿宋_GB2312" w:hint="eastAsia"/>
          <w:sz w:val="32"/>
          <w:szCs w:val="32"/>
        </w:rPr>
        <w:t>，是指以天津港保税区财政预算安排，按照用途明确、权责一致、公平公开的原则，向相关市场主体发放的用于抵扣与区</w:t>
      </w:r>
      <w:r w:rsidRPr="009F3856">
        <w:rPr>
          <w:rFonts w:ascii="仿宋_GB2312" w:eastAsia="仿宋_GB2312" w:hint="eastAsia"/>
          <w:sz w:val="32"/>
          <w:szCs w:val="32"/>
        </w:rPr>
        <w:t>内工业企业生产活动相关消费金额的凭证。工业消费</w:t>
      </w:r>
      <w:proofErr w:type="gramStart"/>
      <w:r w:rsidRPr="009F3856">
        <w:rPr>
          <w:rFonts w:ascii="仿宋_GB2312" w:eastAsia="仿宋_GB2312" w:hint="eastAsia"/>
          <w:sz w:val="32"/>
          <w:szCs w:val="32"/>
        </w:rPr>
        <w:t>券</w:t>
      </w:r>
      <w:proofErr w:type="gramEnd"/>
      <w:r>
        <w:rPr>
          <w:rFonts w:ascii="仿宋_GB2312" w:eastAsia="仿宋_GB2312" w:hint="eastAsia"/>
          <w:sz w:val="32"/>
          <w:szCs w:val="32"/>
        </w:rPr>
        <w:t>主要</w:t>
      </w:r>
      <w:r w:rsidR="00DF52B1">
        <w:rPr>
          <w:rFonts w:ascii="仿宋_GB2312" w:eastAsia="仿宋_GB2312" w:hint="eastAsia"/>
          <w:sz w:val="32"/>
          <w:szCs w:val="32"/>
        </w:rPr>
        <w:t>鼓励</w:t>
      </w:r>
      <w:r>
        <w:rPr>
          <w:rFonts w:ascii="仿宋_GB2312" w:eastAsia="仿宋_GB2312" w:hint="eastAsia"/>
          <w:sz w:val="32"/>
          <w:szCs w:val="32"/>
        </w:rPr>
        <w:t>的方向包括绿色循环、智能科技、新质生产力场景拓展、重点产业</w:t>
      </w:r>
      <w:proofErr w:type="gramStart"/>
      <w:r>
        <w:rPr>
          <w:rFonts w:ascii="仿宋_GB2312" w:eastAsia="仿宋_GB2312" w:hint="eastAsia"/>
          <w:sz w:val="32"/>
          <w:szCs w:val="32"/>
        </w:rPr>
        <w:t>延链补链</w:t>
      </w:r>
      <w:proofErr w:type="gramEnd"/>
      <w:r>
        <w:rPr>
          <w:rFonts w:ascii="仿宋_GB2312" w:eastAsia="仿宋_GB2312" w:hint="eastAsia"/>
          <w:sz w:val="32"/>
          <w:szCs w:val="32"/>
        </w:rPr>
        <w:t>和安全</w:t>
      </w:r>
      <w:r w:rsidR="00C30CC0">
        <w:rPr>
          <w:rFonts w:ascii="仿宋_GB2312" w:eastAsia="仿宋_GB2312" w:hint="eastAsia"/>
          <w:sz w:val="32"/>
          <w:szCs w:val="32"/>
        </w:rPr>
        <w:t>环保</w:t>
      </w:r>
      <w:r>
        <w:rPr>
          <w:rFonts w:ascii="仿宋_GB2312" w:eastAsia="仿宋_GB2312" w:hint="eastAsia"/>
          <w:sz w:val="32"/>
          <w:szCs w:val="32"/>
        </w:rPr>
        <w:t>水平提升等。</w:t>
      </w:r>
    </w:p>
    <w:p w14:paraId="29E040F8" w14:textId="77777777" w:rsidR="001A1370" w:rsidRDefault="001A1370">
      <w:pPr>
        <w:spacing w:line="560" w:lineRule="exact"/>
        <w:jc w:val="center"/>
        <w:rPr>
          <w:rFonts w:ascii="黑体" w:eastAsia="黑体" w:hAnsi="黑体"/>
          <w:sz w:val="32"/>
          <w:szCs w:val="32"/>
        </w:rPr>
      </w:pPr>
      <w:bookmarkStart w:id="3" w:name="OLE_LINK6"/>
    </w:p>
    <w:p w14:paraId="3930F9BE" w14:textId="5A848B48" w:rsidR="00EE2DB6" w:rsidRDefault="003B5140">
      <w:pPr>
        <w:spacing w:line="560" w:lineRule="exact"/>
        <w:jc w:val="center"/>
        <w:rPr>
          <w:rFonts w:ascii="黑体" w:eastAsia="黑体" w:hAnsi="黑体"/>
          <w:sz w:val="32"/>
          <w:szCs w:val="32"/>
        </w:rPr>
      </w:pPr>
      <w:r>
        <w:rPr>
          <w:rFonts w:ascii="黑体" w:eastAsia="黑体" w:hAnsi="黑体" w:hint="eastAsia"/>
          <w:sz w:val="32"/>
          <w:szCs w:val="32"/>
        </w:rPr>
        <w:t>第二</w:t>
      </w:r>
      <w:r w:rsidR="009F3856">
        <w:rPr>
          <w:rFonts w:ascii="黑体" w:eastAsia="黑体" w:hAnsi="黑体" w:hint="eastAsia"/>
          <w:sz w:val="32"/>
          <w:szCs w:val="32"/>
        </w:rPr>
        <w:t>章</w:t>
      </w:r>
      <w:r>
        <w:rPr>
          <w:rFonts w:ascii="黑体" w:eastAsia="黑体" w:hAnsi="黑体" w:hint="eastAsia"/>
          <w:sz w:val="32"/>
          <w:szCs w:val="32"/>
        </w:rPr>
        <w:t xml:space="preserve"> 组织实施</w:t>
      </w:r>
    </w:p>
    <w:bookmarkEnd w:id="3"/>
    <w:p w14:paraId="01EFCCB2" w14:textId="7F870148" w:rsidR="00EE2DB6" w:rsidRDefault="003B5140">
      <w:pPr>
        <w:spacing w:line="560" w:lineRule="exact"/>
        <w:ind w:firstLineChars="200" w:firstLine="640"/>
        <w:rPr>
          <w:rFonts w:ascii="仿宋_GB2312" w:eastAsia="仿宋_GB2312"/>
          <w:sz w:val="32"/>
          <w:szCs w:val="32"/>
        </w:rPr>
      </w:pPr>
      <w:r w:rsidRPr="00916200">
        <w:rPr>
          <w:rFonts w:ascii="仿宋_GB2312" w:eastAsia="仿宋_GB2312" w:hint="eastAsia"/>
          <w:sz w:val="32"/>
          <w:szCs w:val="32"/>
        </w:rPr>
        <w:lastRenderedPageBreak/>
        <w:t>第三条</w:t>
      </w:r>
      <w:r>
        <w:rPr>
          <w:rFonts w:ascii="仿宋_GB2312" w:eastAsia="仿宋_GB2312"/>
          <w:sz w:val="32"/>
          <w:szCs w:val="32"/>
        </w:rPr>
        <w:t xml:space="preserve"> </w:t>
      </w:r>
      <w:bookmarkStart w:id="4" w:name="_Hlk188434222"/>
      <w:r w:rsidR="00EE5BC7">
        <w:rPr>
          <w:rFonts w:ascii="仿宋_GB2312" w:eastAsia="仿宋_GB2312" w:hint="eastAsia"/>
          <w:sz w:val="32"/>
          <w:szCs w:val="32"/>
        </w:rPr>
        <w:t>天津港保税区</w:t>
      </w:r>
      <w:r>
        <w:rPr>
          <w:rFonts w:ascii="仿宋_GB2312" w:eastAsia="仿宋_GB2312" w:hint="eastAsia"/>
          <w:sz w:val="32"/>
          <w:szCs w:val="32"/>
        </w:rPr>
        <w:t>工信局</w:t>
      </w:r>
      <w:r>
        <w:rPr>
          <w:rFonts w:ascii="仿宋_GB2312" w:eastAsia="仿宋_GB2312"/>
          <w:sz w:val="32"/>
          <w:szCs w:val="32"/>
        </w:rPr>
        <w:t>负责统筹</w:t>
      </w:r>
      <w:r>
        <w:rPr>
          <w:rFonts w:ascii="仿宋_GB2312" w:eastAsia="仿宋_GB2312" w:hint="eastAsia"/>
          <w:sz w:val="32"/>
          <w:szCs w:val="32"/>
        </w:rPr>
        <w:t>工业消费</w:t>
      </w:r>
      <w:proofErr w:type="gramStart"/>
      <w:r>
        <w:rPr>
          <w:rFonts w:ascii="仿宋_GB2312" w:eastAsia="仿宋_GB2312" w:hint="eastAsia"/>
          <w:sz w:val="32"/>
          <w:szCs w:val="32"/>
        </w:rPr>
        <w:t>券</w:t>
      </w:r>
      <w:proofErr w:type="gramEnd"/>
      <w:r>
        <w:rPr>
          <w:rFonts w:ascii="仿宋_GB2312" w:eastAsia="仿宋_GB2312" w:hint="eastAsia"/>
          <w:sz w:val="32"/>
          <w:szCs w:val="32"/>
        </w:rPr>
        <w:t>总体实施工作。</w:t>
      </w:r>
    </w:p>
    <w:p w14:paraId="4B1D9700" w14:textId="055E12D9" w:rsidR="00EE2DB6" w:rsidRDefault="003B5140">
      <w:pPr>
        <w:spacing w:line="560" w:lineRule="exact"/>
        <w:ind w:firstLineChars="200" w:firstLine="640"/>
        <w:rPr>
          <w:rFonts w:ascii="仿宋_GB2312" w:eastAsia="仿宋_GB2312"/>
          <w:sz w:val="32"/>
          <w:szCs w:val="32"/>
        </w:rPr>
      </w:pPr>
      <w:r w:rsidRPr="00916200">
        <w:rPr>
          <w:rFonts w:ascii="仿宋_GB2312" w:eastAsia="仿宋_GB2312" w:hint="eastAsia"/>
          <w:sz w:val="32"/>
          <w:szCs w:val="32"/>
        </w:rPr>
        <w:t>第四条</w:t>
      </w:r>
      <w:r>
        <w:rPr>
          <w:rFonts w:ascii="仿宋_GB2312" w:eastAsia="仿宋_GB2312" w:hint="eastAsia"/>
          <w:sz w:val="32"/>
          <w:szCs w:val="32"/>
        </w:rPr>
        <w:t xml:space="preserve"> </w:t>
      </w:r>
      <w:r w:rsidR="00EE5BC7">
        <w:rPr>
          <w:rFonts w:ascii="仿宋_GB2312" w:eastAsia="仿宋_GB2312" w:hint="eastAsia"/>
          <w:sz w:val="32"/>
          <w:szCs w:val="32"/>
        </w:rPr>
        <w:t>天津港保税区</w:t>
      </w:r>
      <w:r>
        <w:rPr>
          <w:rFonts w:ascii="仿宋_GB2312" w:eastAsia="仿宋_GB2312" w:hint="eastAsia"/>
          <w:sz w:val="32"/>
          <w:szCs w:val="32"/>
        </w:rPr>
        <w:t>财政局负责落实预算资金。</w:t>
      </w:r>
      <w:bookmarkEnd w:id="4"/>
    </w:p>
    <w:p w14:paraId="63429BF5" w14:textId="77777777" w:rsidR="00EE2DB6" w:rsidRPr="001A1370" w:rsidRDefault="00EE2DB6">
      <w:pPr>
        <w:spacing w:line="560" w:lineRule="exact"/>
        <w:jc w:val="center"/>
        <w:rPr>
          <w:rFonts w:ascii="黑体" w:eastAsia="黑体" w:hAnsi="黑体"/>
          <w:sz w:val="32"/>
          <w:szCs w:val="32"/>
        </w:rPr>
      </w:pPr>
    </w:p>
    <w:p w14:paraId="6C50B0B4" w14:textId="779F3409" w:rsidR="00EE2DB6" w:rsidRDefault="003B5140">
      <w:pPr>
        <w:spacing w:line="560" w:lineRule="exact"/>
        <w:jc w:val="center"/>
        <w:rPr>
          <w:rFonts w:ascii="黑体" w:eastAsia="黑体" w:hAnsi="黑体"/>
          <w:sz w:val="32"/>
          <w:szCs w:val="32"/>
        </w:rPr>
      </w:pPr>
      <w:r>
        <w:rPr>
          <w:rFonts w:ascii="黑体" w:eastAsia="黑体" w:hAnsi="黑体" w:hint="eastAsia"/>
          <w:sz w:val="32"/>
          <w:szCs w:val="32"/>
        </w:rPr>
        <w:t>第三</w:t>
      </w:r>
      <w:r w:rsidR="009F3856">
        <w:rPr>
          <w:rFonts w:ascii="黑体" w:eastAsia="黑体" w:hAnsi="黑体" w:hint="eastAsia"/>
          <w:sz w:val="32"/>
          <w:szCs w:val="32"/>
        </w:rPr>
        <w:t>章</w:t>
      </w:r>
      <w:r>
        <w:rPr>
          <w:rFonts w:ascii="黑体" w:eastAsia="黑体" w:hAnsi="黑体" w:hint="eastAsia"/>
          <w:sz w:val="32"/>
          <w:szCs w:val="32"/>
        </w:rPr>
        <w:t xml:space="preserve"> 工业消费</w:t>
      </w:r>
      <w:proofErr w:type="gramStart"/>
      <w:r>
        <w:rPr>
          <w:rFonts w:ascii="黑体" w:eastAsia="黑体" w:hAnsi="黑体" w:hint="eastAsia"/>
          <w:sz w:val="32"/>
          <w:szCs w:val="32"/>
        </w:rPr>
        <w:t>券</w:t>
      </w:r>
      <w:proofErr w:type="gramEnd"/>
      <w:r>
        <w:rPr>
          <w:rFonts w:ascii="黑体" w:eastAsia="黑体" w:hAnsi="黑体" w:hint="eastAsia"/>
          <w:sz w:val="32"/>
          <w:szCs w:val="32"/>
        </w:rPr>
        <w:t>类别</w:t>
      </w:r>
    </w:p>
    <w:p w14:paraId="57D9651C" w14:textId="35ADE341" w:rsidR="00EE2DB6" w:rsidRDefault="003B5140">
      <w:pPr>
        <w:spacing w:line="560" w:lineRule="exact"/>
        <w:ind w:firstLineChars="200" w:firstLine="640"/>
        <w:rPr>
          <w:rFonts w:ascii="仿宋_GB2312" w:eastAsia="仿宋_GB2312"/>
          <w:b/>
          <w:bCs/>
          <w:sz w:val="32"/>
          <w:szCs w:val="32"/>
        </w:rPr>
      </w:pPr>
      <w:bookmarkStart w:id="5" w:name="OLE_LINK7"/>
      <w:r w:rsidRPr="00916200">
        <w:rPr>
          <w:rFonts w:ascii="仿宋_GB2312" w:eastAsia="仿宋_GB2312" w:hint="eastAsia"/>
          <w:sz w:val="32"/>
          <w:szCs w:val="32"/>
        </w:rPr>
        <w:t>第五条</w:t>
      </w:r>
      <w:r>
        <w:rPr>
          <w:rFonts w:ascii="仿宋_GB2312" w:eastAsia="仿宋_GB2312" w:hint="eastAsia"/>
          <w:b/>
          <w:bCs/>
          <w:sz w:val="32"/>
          <w:szCs w:val="32"/>
        </w:rPr>
        <w:t xml:space="preserve"> </w:t>
      </w:r>
      <w:r>
        <w:rPr>
          <w:rFonts w:ascii="仿宋_GB2312" w:eastAsia="仿宋_GB2312" w:hint="eastAsia"/>
          <w:sz w:val="32"/>
          <w:szCs w:val="32"/>
        </w:rPr>
        <w:t>按照</w:t>
      </w:r>
      <w:r w:rsidR="00DF52B1">
        <w:rPr>
          <w:rFonts w:ascii="仿宋_GB2312" w:eastAsia="仿宋_GB2312" w:hint="eastAsia"/>
          <w:sz w:val="32"/>
          <w:szCs w:val="32"/>
        </w:rPr>
        <w:t>鼓励</w:t>
      </w:r>
      <w:r w:rsidR="009F3856">
        <w:rPr>
          <w:rFonts w:ascii="仿宋_GB2312" w:eastAsia="仿宋_GB2312" w:hint="eastAsia"/>
          <w:sz w:val="32"/>
          <w:szCs w:val="32"/>
        </w:rPr>
        <w:t>方向</w:t>
      </w:r>
      <w:r>
        <w:rPr>
          <w:rFonts w:ascii="仿宋_GB2312" w:eastAsia="仿宋_GB2312" w:hint="eastAsia"/>
          <w:sz w:val="32"/>
          <w:szCs w:val="32"/>
        </w:rPr>
        <w:t>划分，工业消费</w:t>
      </w:r>
      <w:proofErr w:type="gramStart"/>
      <w:r>
        <w:rPr>
          <w:rFonts w:ascii="仿宋_GB2312" w:eastAsia="仿宋_GB2312" w:hint="eastAsia"/>
          <w:sz w:val="32"/>
          <w:szCs w:val="32"/>
        </w:rPr>
        <w:t>券</w:t>
      </w:r>
      <w:proofErr w:type="gramEnd"/>
      <w:r>
        <w:rPr>
          <w:rFonts w:ascii="仿宋_GB2312" w:eastAsia="仿宋_GB2312" w:hint="eastAsia"/>
          <w:sz w:val="32"/>
          <w:szCs w:val="32"/>
        </w:rPr>
        <w:t>分为以下类型：</w:t>
      </w:r>
    </w:p>
    <w:p w14:paraId="17EC9506" w14:textId="7327A8CD" w:rsidR="00EE2DB6" w:rsidRDefault="003B5140">
      <w:pPr>
        <w:spacing w:line="560" w:lineRule="exact"/>
        <w:ind w:firstLineChars="200" w:firstLine="640"/>
        <w:rPr>
          <w:rFonts w:ascii="仿宋_GB2312" w:eastAsia="仿宋_GB2312"/>
          <w:sz w:val="32"/>
          <w:szCs w:val="32"/>
        </w:rPr>
      </w:pPr>
      <w:r>
        <w:rPr>
          <w:rFonts w:ascii="仿宋_GB2312" w:eastAsia="仿宋_GB2312" w:hint="eastAsia"/>
          <w:sz w:val="32"/>
          <w:szCs w:val="32"/>
        </w:rPr>
        <w:t>绿色蒸汽消费</w:t>
      </w:r>
      <w:proofErr w:type="gramStart"/>
      <w:r>
        <w:rPr>
          <w:rFonts w:ascii="仿宋_GB2312" w:eastAsia="仿宋_GB2312" w:hint="eastAsia"/>
          <w:sz w:val="32"/>
          <w:szCs w:val="32"/>
        </w:rPr>
        <w:t>券</w:t>
      </w:r>
      <w:proofErr w:type="gramEnd"/>
      <w:r>
        <w:rPr>
          <w:rFonts w:ascii="仿宋_GB2312" w:eastAsia="仿宋_GB2312" w:hint="eastAsia"/>
          <w:sz w:val="32"/>
          <w:szCs w:val="32"/>
        </w:rPr>
        <w:t>。用于</w:t>
      </w:r>
      <w:r w:rsidR="00DF52B1">
        <w:rPr>
          <w:rFonts w:ascii="仿宋_GB2312" w:eastAsia="仿宋_GB2312" w:hint="eastAsia"/>
          <w:sz w:val="32"/>
          <w:szCs w:val="32"/>
        </w:rPr>
        <w:t>鼓励</w:t>
      </w:r>
      <w:r>
        <w:rPr>
          <w:rFonts w:ascii="仿宋_GB2312" w:eastAsia="仿宋_GB2312" w:hint="eastAsia"/>
          <w:sz w:val="32"/>
          <w:szCs w:val="32"/>
        </w:rPr>
        <w:t>企业使用低碳、低污染绿色工业蒸汽的工业消费场景。</w:t>
      </w:r>
    </w:p>
    <w:p w14:paraId="5383C266" w14:textId="6302C048" w:rsidR="00CE621D" w:rsidRDefault="00CE621D">
      <w:pPr>
        <w:spacing w:line="560" w:lineRule="exact"/>
        <w:ind w:firstLineChars="200" w:firstLine="640"/>
        <w:rPr>
          <w:rFonts w:ascii="仿宋_GB2312" w:eastAsia="仿宋_GB2312" w:hint="eastAsia"/>
          <w:sz w:val="32"/>
          <w:szCs w:val="32"/>
        </w:rPr>
      </w:pPr>
      <w:r w:rsidRPr="00CE621D">
        <w:rPr>
          <w:rFonts w:ascii="仿宋_GB2312" w:eastAsia="仿宋_GB2312" w:hint="eastAsia"/>
          <w:sz w:val="32"/>
          <w:szCs w:val="32"/>
        </w:rPr>
        <w:t>海洋高端装备（船舶）</w:t>
      </w:r>
      <w:r>
        <w:rPr>
          <w:rFonts w:ascii="仿宋_GB2312" w:eastAsia="仿宋_GB2312" w:hint="eastAsia"/>
          <w:sz w:val="32"/>
          <w:szCs w:val="32"/>
        </w:rPr>
        <w:t>消费</w:t>
      </w:r>
      <w:proofErr w:type="gramStart"/>
      <w:r>
        <w:rPr>
          <w:rFonts w:ascii="仿宋_GB2312" w:eastAsia="仿宋_GB2312" w:hint="eastAsia"/>
          <w:sz w:val="32"/>
          <w:szCs w:val="32"/>
        </w:rPr>
        <w:t>券</w:t>
      </w:r>
      <w:proofErr w:type="gramEnd"/>
      <w:r>
        <w:rPr>
          <w:rFonts w:ascii="仿宋_GB2312" w:eastAsia="仿宋_GB2312" w:hint="eastAsia"/>
          <w:sz w:val="32"/>
          <w:szCs w:val="32"/>
        </w:rPr>
        <w:t>。用于鼓励企业</w:t>
      </w:r>
      <w:r>
        <w:rPr>
          <w:rFonts w:ascii="仿宋_GB2312" w:eastAsia="仿宋_GB2312" w:hint="eastAsia"/>
          <w:sz w:val="32"/>
          <w:szCs w:val="32"/>
        </w:rPr>
        <w:t>提升先进船舶建造能力</w:t>
      </w:r>
      <w:r>
        <w:rPr>
          <w:rFonts w:ascii="仿宋_GB2312" w:eastAsia="仿宋_GB2312" w:hint="eastAsia"/>
          <w:sz w:val="32"/>
          <w:szCs w:val="32"/>
        </w:rPr>
        <w:t>和科技创新水平，</w:t>
      </w:r>
      <w:r>
        <w:rPr>
          <w:rFonts w:ascii="仿宋_GB2312" w:eastAsia="仿宋_GB2312" w:hint="eastAsia"/>
          <w:sz w:val="32"/>
          <w:szCs w:val="32"/>
        </w:rPr>
        <w:t>推进船舶产业绿色转型</w:t>
      </w:r>
      <w:r>
        <w:rPr>
          <w:rFonts w:ascii="仿宋_GB2312" w:eastAsia="仿宋_GB2312" w:hint="eastAsia"/>
          <w:sz w:val="32"/>
          <w:szCs w:val="32"/>
        </w:rPr>
        <w:t>。</w:t>
      </w:r>
    </w:p>
    <w:p w14:paraId="575DD6F5" w14:textId="3CDE55D5" w:rsidR="00EE2DB6" w:rsidRDefault="003B5140">
      <w:pPr>
        <w:spacing w:line="560" w:lineRule="exact"/>
        <w:ind w:firstLineChars="200" w:firstLine="640"/>
        <w:jc w:val="left"/>
        <w:rPr>
          <w:rFonts w:ascii="仿宋_GB2312" w:eastAsia="仿宋_GB2312"/>
          <w:sz w:val="32"/>
          <w:szCs w:val="32"/>
        </w:rPr>
      </w:pPr>
      <w:bookmarkStart w:id="6" w:name="OLE_LINK19"/>
      <w:r>
        <w:rPr>
          <w:rFonts w:ascii="仿宋_GB2312" w:eastAsia="仿宋_GB2312" w:hint="eastAsia"/>
          <w:sz w:val="32"/>
          <w:szCs w:val="32"/>
        </w:rPr>
        <w:t>氢能消费</w:t>
      </w:r>
      <w:proofErr w:type="gramStart"/>
      <w:r>
        <w:rPr>
          <w:rFonts w:ascii="仿宋_GB2312" w:eastAsia="仿宋_GB2312" w:hint="eastAsia"/>
          <w:sz w:val="32"/>
          <w:szCs w:val="32"/>
        </w:rPr>
        <w:t>券</w:t>
      </w:r>
      <w:bookmarkEnd w:id="6"/>
      <w:proofErr w:type="gramEnd"/>
      <w:r>
        <w:rPr>
          <w:rFonts w:ascii="仿宋_GB2312" w:eastAsia="仿宋_GB2312" w:hint="eastAsia"/>
          <w:sz w:val="32"/>
          <w:szCs w:val="32"/>
        </w:rPr>
        <w:t>。用于</w:t>
      </w:r>
      <w:r w:rsidR="00DF52B1">
        <w:rPr>
          <w:rFonts w:ascii="仿宋_GB2312" w:eastAsia="仿宋_GB2312" w:hint="eastAsia"/>
          <w:sz w:val="32"/>
          <w:szCs w:val="32"/>
        </w:rPr>
        <w:t>鼓励</w:t>
      </w:r>
      <w:r>
        <w:rPr>
          <w:rFonts w:ascii="仿宋_GB2312" w:eastAsia="仿宋_GB2312" w:hint="eastAsia"/>
          <w:sz w:val="32"/>
          <w:szCs w:val="32"/>
        </w:rPr>
        <w:t>企业购置和使用氢能车辆的工业消费场景。</w:t>
      </w:r>
    </w:p>
    <w:p w14:paraId="5C0FB19E" w14:textId="7AE762FE" w:rsidR="00EE2DB6" w:rsidRDefault="003B5140">
      <w:pPr>
        <w:spacing w:line="560" w:lineRule="exact"/>
        <w:ind w:firstLineChars="200" w:firstLine="640"/>
        <w:jc w:val="left"/>
        <w:rPr>
          <w:rFonts w:ascii="仿宋_GB2312" w:eastAsia="仿宋_GB2312"/>
          <w:sz w:val="32"/>
          <w:szCs w:val="32"/>
        </w:rPr>
      </w:pPr>
      <w:proofErr w:type="gramStart"/>
      <w:r>
        <w:rPr>
          <w:rFonts w:ascii="仿宋_GB2312" w:eastAsia="仿宋_GB2312" w:hint="eastAsia"/>
          <w:sz w:val="32"/>
          <w:szCs w:val="32"/>
        </w:rPr>
        <w:t>低空经济消费券</w:t>
      </w:r>
      <w:proofErr w:type="gramEnd"/>
      <w:r>
        <w:rPr>
          <w:rFonts w:ascii="仿宋_GB2312" w:eastAsia="仿宋_GB2312" w:hint="eastAsia"/>
          <w:sz w:val="32"/>
          <w:szCs w:val="32"/>
        </w:rPr>
        <w:t>。用于</w:t>
      </w:r>
      <w:r w:rsidR="00DF52B1">
        <w:rPr>
          <w:rFonts w:ascii="仿宋_GB2312" w:eastAsia="仿宋_GB2312" w:hint="eastAsia"/>
          <w:sz w:val="32"/>
          <w:szCs w:val="32"/>
        </w:rPr>
        <w:t>鼓励</w:t>
      </w:r>
      <w:proofErr w:type="gramStart"/>
      <w:r>
        <w:rPr>
          <w:rFonts w:ascii="仿宋_GB2312" w:eastAsia="仿宋_GB2312" w:hint="eastAsia"/>
          <w:sz w:val="32"/>
          <w:szCs w:val="32"/>
        </w:rPr>
        <w:t>低空经济</w:t>
      </w:r>
      <w:proofErr w:type="gramEnd"/>
      <w:r>
        <w:rPr>
          <w:rFonts w:ascii="仿宋_GB2312" w:eastAsia="仿宋_GB2312" w:hint="eastAsia"/>
          <w:sz w:val="32"/>
          <w:szCs w:val="32"/>
        </w:rPr>
        <w:t>企业生产、试飞、检测、实验等相关的工业消费场景。</w:t>
      </w:r>
    </w:p>
    <w:p w14:paraId="5669F704" w14:textId="57A67545" w:rsidR="00EE2DB6" w:rsidRDefault="003B514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安全</w:t>
      </w:r>
      <w:r w:rsidR="00C30CC0">
        <w:rPr>
          <w:rFonts w:ascii="仿宋_GB2312" w:eastAsia="仿宋_GB2312" w:hint="eastAsia"/>
          <w:sz w:val="32"/>
          <w:szCs w:val="32"/>
        </w:rPr>
        <w:t>环保</w:t>
      </w:r>
      <w:r>
        <w:rPr>
          <w:rFonts w:ascii="仿宋_GB2312" w:eastAsia="仿宋_GB2312" w:hint="eastAsia"/>
          <w:sz w:val="32"/>
          <w:szCs w:val="32"/>
        </w:rPr>
        <w:t>消费</w:t>
      </w:r>
      <w:proofErr w:type="gramStart"/>
      <w:r>
        <w:rPr>
          <w:rFonts w:ascii="仿宋_GB2312" w:eastAsia="仿宋_GB2312" w:hint="eastAsia"/>
          <w:sz w:val="32"/>
          <w:szCs w:val="32"/>
        </w:rPr>
        <w:t>券</w:t>
      </w:r>
      <w:proofErr w:type="gramEnd"/>
      <w:r>
        <w:rPr>
          <w:rFonts w:ascii="仿宋_GB2312" w:eastAsia="仿宋_GB2312" w:hint="eastAsia"/>
          <w:sz w:val="32"/>
          <w:szCs w:val="32"/>
        </w:rPr>
        <w:t>。用于</w:t>
      </w:r>
      <w:r w:rsidR="00DF52B1">
        <w:rPr>
          <w:rFonts w:ascii="仿宋_GB2312" w:eastAsia="仿宋_GB2312" w:hint="eastAsia"/>
          <w:sz w:val="32"/>
          <w:szCs w:val="32"/>
        </w:rPr>
        <w:t>鼓励</w:t>
      </w:r>
      <w:r>
        <w:rPr>
          <w:rFonts w:ascii="仿宋_GB2312" w:eastAsia="仿宋_GB2312" w:hint="eastAsia"/>
          <w:sz w:val="32"/>
          <w:szCs w:val="32"/>
        </w:rPr>
        <w:t>企业购置升级安全</w:t>
      </w:r>
      <w:r w:rsidR="00C30CC0">
        <w:rPr>
          <w:rFonts w:ascii="仿宋_GB2312" w:eastAsia="仿宋_GB2312" w:hint="eastAsia"/>
          <w:sz w:val="32"/>
          <w:szCs w:val="32"/>
        </w:rPr>
        <w:t>、环保</w:t>
      </w:r>
      <w:r>
        <w:rPr>
          <w:rFonts w:ascii="仿宋_GB2312" w:eastAsia="仿宋_GB2312" w:hint="eastAsia"/>
          <w:sz w:val="32"/>
          <w:szCs w:val="32"/>
        </w:rPr>
        <w:t>相关设备、设施的工业消费场景。</w:t>
      </w:r>
    </w:p>
    <w:bookmarkEnd w:id="5"/>
    <w:p w14:paraId="1CDDFE61" w14:textId="77777777" w:rsidR="00EE2DB6" w:rsidRDefault="00EE2DB6">
      <w:pPr>
        <w:spacing w:line="560" w:lineRule="exact"/>
        <w:jc w:val="center"/>
        <w:rPr>
          <w:rFonts w:ascii="黑体" w:eastAsia="黑体" w:hAnsi="黑体"/>
          <w:sz w:val="32"/>
          <w:szCs w:val="32"/>
        </w:rPr>
      </w:pPr>
    </w:p>
    <w:p w14:paraId="1E2235CD" w14:textId="1952F7D4" w:rsidR="00EE2DB6" w:rsidRDefault="003B5140">
      <w:pPr>
        <w:spacing w:line="560" w:lineRule="exact"/>
        <w:jc w:val="center"/>
        <w:rPr>
          <w:rFonts w:ascii="黑体" w:eastAsia="黑体" w:hAnsi="黑体"/>
          <w:sz w:val="32"/>
          <w:szCs w:val="32"/>
        </w:rPr>
      </w:pPr>
      <w:r>
        <w:rPr>
          <w:rFonts w:ascii="黑体" w:eastAsia="黑体" w:hAnsi="黑体" w:hint="eastAsia"/>
          <w:sz w:val="32"/>
          <w:szCs w:val="32"/>
        </w:rPr>
        <w:t>第四</w:t>
      </w:r>
      <w:r w:rsidR="009F3856">
        <w:rPr>
          <w:rFonts w:ascii="黑体" w:eastAsia="黑体" w:hAnsi="黑体" w:hint="eastAsia"/>
          <w:sz w:val="32"/>
          <w:szCs w:val="32"/>
        </w:rPr>
        <w:t>章</w:t>
      </w:r>
      <w:r>
        <w:rPr>
          <w:rFonts w:ascii="黑体" w:eastAsia="黑体" w:hAnsi="黑体" w:hint="eastAsia"/>
          <w:sz w:val="32"/>
          <w:szCs w:val="32"/>
        </w:rPr>
        <w:t xml:space="preserve"> 工业消费</w:t>
      </w:r>
      <w:proofErr w:type="gramStart"/>
      <w:r>
        <w:rPr>
          <w:rFonts w:ascii="黑体" w:eastAsia="黑体" w:hAnsi="黑体" w:hint="eastAsia"/>
          <w:sz w:val="32"/>
          <w:szCs w:val="32"/>
        </w:rPr>
        <w:t>券</w:t>
      </w:r>
      <w:proofErr w:type="gramEnd"/>
      <w:r>
        <w:rPr>
          <w:rFonts w:ascii="黑体" w:eastAsia="黑体" w:hAnsi="黑体" w:hint="eastAsia"/>
          <w:sz w:val="32"/>
          <w:szCs w:val="32"/>
        </w:rPr>
        <w:t>的申领</w:t>
      </w:r>
    </w:p>
    <w:p w14:paraId="6AD5153E" w14:textId="3D4E7D3F" w:rsidR="00EE2DB6" w:rsidRDefault="003B5140">
      <w:pPr>
        <w:spacing w:line="560" w:lineRule="exact"/>
        <w:ind w:firstLineChars="200" w:firstLine="640"/>
        <w:rPr>
          <w:rFonts w:ascii="仿宋_GB2312" w:eastAsia="仿宋_GB2312"/>
          <w:sz w:val="32"/>
          <w:szCs w:val="32"/>
        </w:rPr>
      </w:pPr>
      <w:r w:rsidRPr="00916200">
        <w:rPr>
          <w:rFonts w:ascii="仿宋_GB2312" w:eastAsia="仿宋_GB2312" w:hint="eastAsia"/>
          <w:sz w:val="32"/>
          <w:szCs w:val="32"/>
        </w:rPr>
        <w:t>第</w:t>
      </w:r>
      <w:r w:rsidR="00D80958">
        <w:rPr>
          <w:rFonts w:ascii="仿宋_GB2312" w:eastAsia="仿宋_GB2312" w:hint="eastAsia"/>
          <w:sz w:val="32"/>
          <w:szCs w:val="32"/>
        </w:rPr>
        <w:t>六</w:t>
      </w:r>
      <w:r w:rsidRPr="00916200">
        <w:rPr>
          <w:rFonts w:ascii="仿宋_GB2312" w:eastAsia="仿宋_GB2312" w:hint="eastAsia"/>
          <w:sz w:val="32"/>
          <w:szCs w:val="32"/>
        </w:rPr>
        <w:t>条</w:t>
      </w:r>
      <w:r>
        <w:rPr>
          <w:rFonts w:ascii="仿宋_GB2312" w:eastAsia="仿宋_GB2312" w:hint="eastAsia"/>
          <w:b/>
          <w:bCs/>
          <w:sz w:val="32"/>
          <w:szCs w:val="32"/>
        </w:rPr>
        <w:t xml:space="preserve"> </w:t>
      </w:r>
      <w:r>
        <w:rPr>
          <w:rFonts w:ascii="仿宋_GB2312" w:eastAsia="仿宋_GB2312" w:hint="eastAsia"/>
          <w:sz w:val="32"/>
          <w:szCs w:val="32"/>
        </w:rPr>
        <w:t>符合各类别工业消费</w:t>
      </w:r>
      <w:proofErr w:type="gramStart"/>
      <w:r>
        <w:rPr>
          <w:rFonts w:ascii="仿宋_GB2312" w:eastAsia="仿宋_GB2312" w:hint="eastAsia"/>
          <w:sz w:val="32"/>
          <w:szCs w:val="32"/>
        </w:rPr>
        <w:t>券</w:t>
      </w:r>
      <w:proofErr w:type="gramEnd"/>
      <w:r>
        <w:rPr>
          <w:rFonts w:ascii="仿宋_GB2312" w:eastAsia="仿宋_GB2312" w:hint="eastAsia"/>
          <w:sz w:val="32"/>
          <w:szCs w:val="32"/>
        </w:rPr>
        <w:t>消费场景的购买方（简称“申领主体”）均可申领工业消费</w:t>
      </w:r>
      <w:proofErr w:type="gramStart"/>
      <w:r>
        <w:rPr>
          <w:rFonts w:ascii="仿宋_GB2312" w:eastAsia="仿宋_GB2312" w:hint="eastAsia"/>
          <w:sz w:val="32"/>
          <w:szCs w:val="32"/>
        </w:rPr>
        <w:t>券</w:t>
      </w:r>
      <w:proofErr w:type="gramEnd"/>
      <w:r>
        <w:rPr>
          <w:rFonts w:ascii="仿宋_GB2312" w:eastAsia="仿宋_GB2312" w:hint="eastAsia"/>
          <w:sz w:val="32"/>
          <w:szCs w:val="32"/>
        </w:rPr>
        <w:t>。申领主体应当具有良好的公共信用记录，</w:t>
      </w:r>
      <w:r w:rsidR="00D80958">
        <w:rPr>
          <w:rFonts w:ascii="仿宋_GB2312" w:eastAsia="仿宋_GB2312" w:hint="eastAsia"/>
          <w:sz w:val="32"/>
          <w:szCs w:val="32"/>
        </w:rPr>
        <w:t>未被列入严重失信名单</w:t>
      </w:r>
      <w:r>
        <w:rPr>
          <w:rFonts w:ascii="仿宋_GB2312" w:eastAsia="仿宋_GB2312" w:hint="eastAsia"/>
          <w:sz w:val="32"/>
          <w:szCs w:val="32"/>
        </w:rPr>
        <w:t>。</w:t>
      </w:r>
    </w:p>
    <w:p w14:paraId="706CA469" w14:textId="6931633D" w:rsidR="00EE2DB6" w:rsidRDefault="003B5140">
      <w:pPr>
        <w:spacing w:line="560" w:lineRule="exact"/>
        <w:ind w:firstLineChars="200" w:firstLine="640"/>
        <w:rPr>
          <w:rFonts w:ascii="仿宋_GB2312" w:eastAsia="仿宋_GB2312"/>
          <w:sz w:val="32"/>
          <w:szCs w:val="32"/>
        </w:rPr>
      </w:pPr>
      <w:bookmarkStart w:id="7" w:name="OLE_LINK17"/>
      <w:r w:rsidRPr="00916200">
        <w:rPr>
          <w:rFonts w:ascii="仿宋_GB2312" w:eastAsia="仿宋_GB2312" w:hint="eastAsia"/>
          <w:sz w:val="32"/>
          <w:szCs w:val="32"/>
        </w:rPr>
        <w:t>第</w:t>
      </w:r>
      <w:r w:rsidR="00E9110D">
        <w:rPr>
          <w:rFonts w:ascii="仿宋_GB2312" w:eastAsia="仿宋_GB2312" w:hint="eastAsia"/>
          <w:sz w:val="32"/>
          <w:szCs w:val="32"/>
        </w:rPr>
        <w:t>七</w:t>
      </w:r>
      <w:r w:rsidRPr="00916200">
        <w:rPr>
          <w:rFonts w:ascii="仿宋_GB2312" w:eastAsia="仿宋_GB2312" w:hint="eastAsia"/>
          <w:sz w:val="32"/>
          <w:szCs w:val="32"/>
        </w:rPr>
        <w:t>条</w:t>
      </w:r>
      <w:r w:rsidR="00D463F5">
        <w:rPr>
          <w:rFonts w:ascii="仿宋_GB2312" w:eastAsia="仿宋_GB2312" w:hint="eastAsia"/>
          <w:sz w:val="32"/>
          <w:szCs w:val="32"/>
        </w:rPr>
        <w:t xml:space="preserve"> </w:t>
      </w:r>
      <w:r w:rsidR="00EE5BC7">
        <w:rPr>
          <w:rFonts w:ascii="仿宋_GB2312" w:eastAsia="仿宋_GB2312" w:hint="eastAsia"/>
          <w:sz w:val="32"/>
          <w:szCs w:val="32"/>
        </w:rPr>
        <w:t>天津港保税区</w:t>
      </w:r>
      <w:r w:rsidR="00D463F5">
        <w:rPr>
          <w:rFonts w:ascii="仿宋_GB2312" w:eastAsia="仿宋_GB2312" w:hint="eastAsia"/>
          <w:sz w:val="32"/>
          <w:szCs w:val="32"/>
        </w:rPr>
        <w:t>工信局</w:t>
      </w:r>
      <w:r w:rsidR="00D463F5" w:rsidRPr="00D463F5">
        <w:rPr>
          <w:rFonts w:ascii="仿宋_GB2312" w:eastAsia="仿宋_GB2312" w:hint="eastAsia"/>
          <w:sz w:val="32"/>
          <w:szCs w:val="32"/>
        </w:rPr>
        <w:t>结合财政年度资金预算、经济社会形势、各领域资金预算需求</w:t>
      </w:r>
      <w:r w:rsidR="00D463F5">
        <w:rPr>
          <w:rFonts w:ascii="仿宋_GB2312" w:eastAsia="仿宋_GB2312" w:hint="eastAsia"/>
          <w:sz w:val="32"/>
          <w:szCs w:val="32"/>
        </w:rPr>
        <w:t>确定本年度各类别工业消费</w:t>
      </w:r>
      <w:proofErr w:type="gramStart"/>
      <w:r w:rsidR="00D463F5">
        <w:rPr>
          <w:rFonts w:ascii="仿宋_GB2312" w:eastAsia="仿宋_GB2312" w:hint="eastAsia"/>
          <w:sz w:val="32"/>
          <w:szCs w:val="32"/>
        </w:rPr>
        <w:t>券</w:t>
      </w:r>
      <w:proofErr w:type="gramEnd"/>
      <w:r w:rsidR="00D463F5">
        <w:rPr>
          <w:rFonts w:ascii="仿宋_GB2312" w:eastAsia="仿宋_GB2312" w:hint="eastAsia"/>
          <w:sz w:val="32"/>
          <w:szCs w:val="32"/>
        </w:rPr>
        <w:t>预算额度。</w:t>
      </w:r>
      <w:r>
        <w:rPr>
          <w:rFonts w:ascii="仿宋_GB2312" w:eastAsia="仿宋_GB2312" w:hint="eastAsia"/>
          <w:sz w:val="32"/>
          <w:szCs w:val="32"/>
        </w:rPr>
        <w:t>申领主体在各类别工业消费</w:t>
      </w:r>
      <w:proofErr w:type="gramStart"/>
      <w:r>
        <w:rPr>
          <w:rFonts w:ascii="仿宋_GB2312" w:eastAsia="仿宋_GB2312" w:hint="eastAsia"/>
          <w:sz w:val="32"/>
          <w:szCs w:val="32"/>
        </w:rPr>
        <w:t>券</w:t>
      </w:r>
      <w:proofErr w:type="gramEnd"/>
      <w:r>
        <w:rPr>
          <w:rFonts w:ascii="仿宋_GB2312" w:eastAsia="仿宋_GB2312" w:hint="eastAsia"/>
          <w:sz w:val="32"/>
          <w:szCs w:val="32"/>
        </w:rPr>
        <w:t>预算资金额</w:t>
      </w:r>
      <w:r>
        <w:rPr>
          <w:rFonts w:ascii="仿宋_GB2312" w:eastAsia="仿宋_GB2312" w:hint="eastAsia"/>
          <w:sz w:val="32"/>
          <w:szCs w:val="32"/>
        </w:rPr>
        <w:lastRenderedPageBreak/>
        <w:t>度内</w:t>
      </w:r>
      <w:r w:rsidR="00DF52B1">
        <w:rPr>
          <w:rFonts w:ascii="仿宋_GB2312" w:eastAsia="仿宋_GB2312" w:hint="eastAsia"/>
          <w:sz w:val="32"/>
          <w:szCs w:val="32"/>
        </w:rPr>
        <w:t>进行</w:t>
      </w:r>
      <w:r>
        <w:rPr>
          <w:rFonts w:ascii="仿宋_GB2312" w:eastAsia="仿宋_GB2312" w:hint="eastAsia"/>
          <w:sz w:val="32"/>
          <w:szCs w:val="32"/>
        </w:rPr>
        <w:t>申领。</w:t>
      </w:r>
    </w:p>
    <w:bookmarkEnd w:id="7"/>
    <w:p w14:paraId="10B32D8D" w14:textId="77777777" w:rsidR="00EE2DB6" w:rsidRDefault="00EE2DB6">
      <w:pPr>
        <w:spacing w:line="560" w:lineRule="exact"/>
        <w:jc w:val="center"/>
        <w:rPr>
          <w:rFonts w:ascii="黑体" w:eastAsia="黑体" w:hAnsi="黑体"/>
          <w:sz w:val="32"/>
          <w:szCs w:val="32"/>
        </w:rPr>
      </w:pPr>
    </w:p>
    <w:p w14:paraId="06F086E2" w14:textId="30C0766B" w:rsidR="00EE2DB6" w:rsidRDefault="003B5140">
      <w:pPr>
        <w:spacing w:line="560" w:lineRule="exact"/>
        <w:jc w:val="center"/>
        <w:rPr>
          <w:rFonts w:ascii="黑体" w:eastAsia="黑体" w:hAnsi="黑体"/>
          <w:sz w:val="32"/>
          <w:szCs w:val="32"/>
        </w:rPr>
      </w:pPr>
      <w:r>
        <w:rPr>
          <w:rFonts w:ascii="黑体" w:eastAsia="黑体" w:hAnsi="黑体" w:hint="eastAsia"/>
          <w:sz w:val="32"/>
          <w:szCs w:val="32"/>
        </w:rPr>
        <w:t>第五</w:t>
      </w:r>
      <w:r w:rsidR="009F3856">
        <w:rPr>
          <w:rFonts w:ascii="黑体" w:eastAsia="黑体" w:hAnsi="黑体" w:hint="eastAsia"/>
          <w:sz w:val="32"/>
          <w:szCs w:val="32"/>
        </w:rPr>
        <w:t>章</w:t>
      </w:r>
      <w:r>
        <w:rPr>
          <w:rFonts w:ascii="黑体" w:eastAsia="黑体" w:hAnsi="黑体" w:hint="eastAsia"/>
          <w:sz w:val="32"/>
          <w:szCs w:val="32"/>
        </w:rPr>
        <w:t xml:space="preserve"> 工业消费</w:t>
      </w:r>
      <w:proofErr w:type="gramStart"/>
      <w:r>
        <w:rPr>
          <w:rFonts w:ascii="黑体" w:eastAsia="黑体" w:hAnsi="黑体" w:hint="eastAsia"/>
          <w:sz w:val="32"/>
          <w:szCs w:val="32"/>
        </w:rPr>
        <w:t>券</w:t>
      </w:r>
      <w:proofErr w:type="gramEnd"/>
      <w:r>
        <w:rPr>
          <w:rFonts w:ascii="黑体" w:eastAsia="黑体" w:hAnsi="黑体" w:hint="eastAsia"/>
          <w:sz w:val="32"/>
          <w:szCs w:val="32"/>
        </w:rPr>
        <w:t>的核销</w:t>
      </w:r>
    </w:p>
    <w:p w14:paraId="7351EB75" w14:textId="424CC5BC" w:rsidR="00EE2DB6" w:rsidRDefault="003B5140">
      <w:pPr>
        <w:spacing w:line="560" w:lineRule="exact"/>
        <w:ind w:firstLineChars="200" w:firstLine="640"/>
        <w:rPr>
          <w:rFonts w:ascii="仿宋_GB2312" w:eastAsia="仿宋_GB2312"/>
          <w:sz w:val="32"/>
          <w:szCs w:val="32"/>
        </w:rPr>
      </w:pPr>
      <w:r w:rsidRPr="00916200">
        <w:rPr>
          <w:rFonts w:ascii="仿宋_GB2312" w:eastAsia="仿宋_GB2312" w:hint="eastAsia"/>
          <w:sz w:val="32"/>
          <w:szCs w:val="32"/>
        </w:rPr>
        <w:t>第</w:t>
      </w:r>
      <w:r w:rsidR="00E9110D">
        <w:rPr>
          <w:rFonts w:ascii="仿宋_GB2312" w:eastAsia="仿宋_GB2312" w:hint="eastAsia"/>
          <w:sz w:val="32"/>
          <w:szCs w:val="32"/>
        </w:rPr>
        <w:t>八</w:t>
      </w:r>
      <w:r w:rsidRPr="00916200">
        <w:rPr>
          <w:rFonts w:ascii="仿宋_GB2312" w:eastAsia="仿宋_GB2312" w:hint="eastAsia"/>
          <w:sz w:val="32"/>
          <w:szCs w:val="32"/>
        </w:rPr>
        <w:t>条</w:t>
      </w:r>
      <w:r>
        <w:rPr>
          <w:rFonts w:ascii="仿宋_GB2312" w:eastAsia="仿宋_GB2312" w:hint="eastAsia"/>
          <w:sz w:val="32"/>
          <w:szCs w:val="32"/>
        </w:rPr>
        <w:t xml:space="preserve"> 提供工业消费</w:t>
      </w:r>
      <w:proofErr w:type="gramStart"/>
      <w:r>
        <w:rPr>
          <w:rFonts w:ascii="仿宋_GB2312" w:eastAsia="仿宋_GB2312" w:hint="eastAsia"/>
          <w:sz w:val="32"/>
          <w:szCs w:val="32"/>
        </w:rPr>
        <w:t>券</w:t>
      </w:r>
      <w:proofErr w:type="gramEnd"/>
      <w:r>
        <w:rPr>
          <w:rFonts w:ascii="仿宋_GB2312" w:eastAsia="仿宋_GB2312" w:hint="eastAsia"/>
          <w:sz w:val="32"/>
          <w:szCs w:val="32"/>
        </w:rPr>
        <w:t>涉及产品和服务的企业（简称“供应企业”），应当具有良好的公共信用记录</w:t>
      </w:r>
      <w:r w:rsidR="00D80958">
        <w:rPr>
          <w:rFonts w:ascii="仿宋_GB2312" w:eastAsia="仿宋_GB2312" w:hint="eastAsia"/>
          <w:sz w:val="32"/>
          <w:szCs w:val="32"/>
        </w:rPr>
        <w:t>，未被列入严重失信名单</w:t>
      </w:r>
      <w:r>
        <w:rPr>
          <w:rFonts w:ascii="仿宋_GB2312" w:eastAsia="仿宋_GB2312" w:hint="eastAsia"/>
          <w:sz w:val="32"/>
          <w:szCs w:val="32"/>
        </w:rPr>
        <w:t>。</w:t>
      </w:r>
    </w:p>
    <w:p w14:paraId="5BEDC383" w14:textId="20037A9B" w:rsidR="00EE2DB6" w:rsidRDefault="003B5140">
      <w:pPr>
        <w:spacing w:line="560" w:lineRule="exact"/>
        <w:ind w:firstLineChars="200" w:firstLine="640"/>
        <w:rPr>
          <w:rFonts w:ascii="仿宋_GB2312" w:eastAsia="仿宋_GB2312"/>
          <w:sz w:val="32"/>
          <w:szCs w:val="32"/>
        </w:rPr>
      </w:pPr>
      <w:r w:rsidRPr="00916200">
        <w:rPr>
          <w:rFonts w:ascii="仿宋_GB2312" w:eastAsia="仿宋_GB2312" w:hint="eastAsia"/>
          <w:sz w:val="32"/>
          <w:szCs w:val="32"/>
        </w:rPr>
        <w:t>第</w:t>
      </w:r>
      <w:r w:rsidR="00E9110D">
        <w:rPr>
          <w:rFonts w:ascii="仿宋_GB2312" w:eastAsia="仿宋_GB2312" w:hint="eastAsia"/>
          <w:sz w:val="32"/>
          <w:szCs w:val="32"/>
        </w:rPr>
        <w:t>九</w:t>
      </w:r>
      <w:r w:rsidRPr="00916200">
        <w:rPr>
          <w:rFonts w:ascii="仿宋_GB2312" w:eastAsia="仿宋_GB2312" w:hint="eastAsia"/>
          <w:sz w:val="32"/>
          <w:szCs w:val="32"/>
        </w:rPr>
        <w:t>条</w:t>
      </w:r>
      <w:r>
        <w:rPr>
          <w:rFonts w:ascii="仿宋_GB2312" w:eastAsia="仿宋_GB2312" w:hint="eastAsia"/>
          <w:sz w:val="32"/>
          <w:szCs w:val="32"/>
        </w:rPr>
        <w:t xml:space="preserve"> 绿色蒸汽消费</w:t>
      </w:r>
      <w:proofErr w:type="gramStart"/>
      <w:r>
        <w:rPr>
          <w:rFonts w:ascii="仿宋_GB2312" w:eastAsia="仿宋_GB2312" w:hint="eastAsia"/>
          <w:sz w:val="32"/>
          <w:szCs w:val="32"/>
        </w:rPr>
        <w:t>券</w:t>
      </w:r>
      <w:proofErr w:type="gramEnd"/>
      <w:r>
        <w:rPr>
          <w:rFonts w:ascii="仿宋_GB2312" w:eastAsia="仿宋_GB2312" w:hint="eastAsia"/>
          <w:sz w:val="32"/>
          <w:szCs w:val="32"/>
        </w:rPr>
        <w:t>、</w:t>
      </w:r>
      <w:r w:rsidR="00CE621D" w:rsidRPr="00CE621D">
        <w:rPr>
          <w:rFonts w:ascii="仿宋_GB2312" w:eastAsia="仿宋_GB2312" w:hint="eastAsia"/>
          <w:sz w:val="32"/>
          <w:szCs w:val="32"/>
        </w:rPr>
        <w:t>海洋高端装备（船舶）</w:t>
      </w:r>
      <w:r w:rsidR="00CE621D">
        <w:rPr>
          <w:rFonts w:ascii="仿宋_GB2312" w:eastAsia="仿宋_GB2312" w:hint="eastAsia"/>
          <w:sz w:val="32"/>
          <w:szCs w:val="32"/>
        </w:rPr>
        <w:t>消费</w:t>
      </w:r>
      <w:proofErr w:type="gramStart"/>
      <w:r w:rsidR="00CE621D">
        <w:rPr>
          <w:rFonts w:ascii="仿宋_GB2312" w:eastAsia="仿宋_GB2312" w:hint="eastAsia"/>
          <w:sz w:val="32"/>
          <w:szCs w:val="32"/>
        </w:rPr>
        <w:t>券</w:t>
      </w:r>
      <w:proofErr w:type="gramEnd"/>
      <w:r w:rsidR="00CE621D">
        <w:rPr>
          <w:rFonts w:ascii="仿宋_GB2312" w:eastAsia="仿宋_GB2312" w:hint="eastAsia"/>
          <w:sz w:val="32"/>
          <w:szCs w:val="32"/>
        </w:rPr>
        <w:t>、</w:t>
      </w:r>
      <w:r>
        <w:rPr>
          <w:rFonts w:ascii="仿宋_GB2312" w:eastAsia="仿宋_GB2312" w:hint="eastAsia"/>
          <w:sz w:val="32"/>
          <w:szCs w:val="32"/>
        </w:rPr>
        <w:t>氢能消费</w:t>
      </w:r>
      <w:proofErr w:type="gramStart"/>
      <w:r>
        <w:rPr>
          <w:rFonts w:ascii="仿宋_GB2312" w:eastAsia="仿宋_GB2312" w:hint="eastAsia"/>
          <w:sz w:val="32"/>
          <w:szCs w:val="32"/>
        </w:rPr>
        <w:t>券</w:t>
      </w:r>
      <w:proofErr w:type="gramEnd"/>
      <w:r>
        <w:rPr>
          <w:rFonts w:ascii="仿宋_GB2312" w:eastAsia="仿宋_GB2312" w:hint="eastAsia"/>
          <w:sz w:val="32"/>
          <w:szCs w:val="32"/>
        </w:rPr>
        <w:t>和</w:t>
      </w:r>
      <w:proofErr w:type="gramStart"/>
      <w:r>
        <w:rPr>
          <w:rFonts w:ascii="仿宋_GB2312" w:eastAsia="仿宋_GB2312" w:hint="eastAsia"/>
          <w:sz w:val="32"/>
          <w:szCs w:val="32"/>
        </w:rPr>
        <w:t>低空经济消费券</w:t>
      </w:r>
      <w:proofErr w:type="gramEnd"/>
      <w:r>
        <w:rPr>
          <w:rFonts w:ascii="仿宋_GB2312" w:eastAsia="仿宋_GB2312" w:hint="eastAsia"/>
          <w:sz w:val="32"/>
          <w:szCs w:val="32"/>
        </w:rPr>
        <w:t>由供应企业向</w:t>
      </w:r>
      <w:r w:rsidR="00EE5BC7">
        <w:rPr>
          <w:rFonts w:ascii="仿宋_GB2312" w:eastAsia="仿宋_GB2312" w:hint="eastAsia"/>
          <w:sz w:val="32"/>
          <w:szCs w:val="32"/>
        </w:rPr>
        <w:t>天津港保税区</w:t>
      </w:r>
      <w:r>
        <w:rPr>
          <w:rFonts w:ascii="仿宋_GB2312" w:eastAsia="仿宋_GB2312" w:hint="eastAsia"/>
          <w:sz w:val="32"/>
          <w:szCs w:val="32"/>
        </w:rPr>
        <w:t>工信局</w:t>
      </w:r>
      <w:r w:rsidR="005820A1">
        <w:rPr>
          <w:rFonts w:ascii="仿宋_GB2312" w:eastAsia="仿宋_GB2312" w:hint="eastAsia"/>
          <w:sz w:val="32"/>
          <w:szCs w:val="32"/>
        </w:rPr>
        <w:t>及行业主管部门</w:t>
      </w:r>
      <w:r>
        <w:rPr>
          <w:rFonts w:ascii="仿宋_GB2312" w:eastAsia="仿宋_GB2312" w:hint="eastAsia"/>
          <w:sz w:val="32"/>
          <w:szCs w:val="32"/>
        </w:rPr>
        <w:t>申请核销，安全</w:t>
      </w:r>
      <w:r w:rsidR="00E9110D">
        <w:rPr>
          <w:rFonts w:ascii="仿宋_GB2312" w:eastAsia="仿宋_GB2312" w:hint="eastAsia"/>
          <w:sz w:val="32"/>
          <w:szCs w:val="32"/>
        </w:rPr>
        <w:t>环保</w:t>
      </w:r>
      <w:r>
        <w:rPr>
          <w:rFonts w:ascii="仿宋_GB2312" w:eastAsia="仿宋_GB2312" w:hint="eastAsia"/>
          <w:sz w:val="32"/>
          <w:szCs w:val="32"/>
        </w:rPr>
        <w:t>消费</w:t>
      </w:r>
      <w:proofErr w:type="gramStart"/>
      <w:r>
        <w:rPr>
          <w:rFonts w:ascii="仿宋_GB2312" w:eastAsia="仿宋_GB2312" w:hint="eastAsia"/>
          <w:sz w:val="32"/>
          <w:szCs w:val="32"/>
        </w:rPr>
        <w:t>券</w:t>
      </w:r>
      <w:proofErr w:type="gramEnd"/>
      <w:r>
        <w:rPr>
          <w:rFonts w:ascii="仿宋_GB2312" w:eastAsia="仿宋_GB2312" w:hint="eastAsia"/>
          <w:sz w:val="32"/>
          <w:szCs w:val="32"/>
        </w:rPr>
        <w:t>由申领主体向</w:t>
      </w:r>
      <w:r w:rsidR="00EE5BC7">
        <w:rPr>
          <w:rFonts w:ascii="仿宋_GB2312" w:eastAsia="仿宋_GB2312" w:hint="eastAsia"/>
          <w:sz w:val="32"/>
          <w:szCs w:val="32"/>
        </w:rPr>
        <w:t>天津港保税区</w:t>
      </w:r>
      <w:r>
        <w:rPr>
          <w:rFonts w:ascii="仿宋_GB2312" w:eastAsia="仿宋_GB2312" w:hint="eastAsia"/>
          <w:sz w:val="32"/>
          <w:szCs w:val="32"/>
        </w:rPr>
        <w:t>工信局</w:t>
      </w:r>
      <w:r w:rsidR="009F3856">
        <w:rPr>
          <w:rFonts w:ascii="仿宋_GB2312" w:eastAsia="仿宋_GB2312" w:hint="eastAsia"/>
          <w:sz w:val="32"/>
          <w:szCs w:val="32"/>
        </w:rPr>
        <w:t>、行业主管部门</w:t>
      </w:r>
      <w:r>
        <w:rPr>
          <w:rFonts w:ascii="仿宋_GB2312" w:eastAsia="仿宋_GB2312" w:hint="eastAsia"/>
          <w:sz w:val="32"/>
          <w:szCs w:val="32"/>
        </w:rPr>
        <w:t>申请核销。申请核销时需提交供销双方主体资格和实际发生产品或服务交易情况的证明材料。</w:t>
      </w:r>
    </w:p>
    <w:p w14:paraId="25C6134C" w14:textId="6E239EA4" w:rsidR="00EE2DB6" w:rsidRDefault="003B5140">
      <w:pPr>
        <w:spacing w:line="560" w:lineRule="exact"/>
        <w:ind w:firstLineChars="200" w:firstLine="640"/>
        <w:rPr>
          <w:rFonts w:ascii="仿宋_GB2312" w:eastAsia="仿宋_GB2312"/>
          <w:sz w:val="32"/>
          <w:szCs w:val="32"/>
        </w:rPr>
      </w:pPr>
      <w:r w:rsidRPr="00916200">
        <w:rPr>
          <w:rFonts w:ascii="仿宋_GB2312" w:eastAsia="仿宋_GB2312" w:hint="eastAsia"/>
          <w:sz w:val="32"/>
          <w:szCs w:val="32"/>
        </w:rPr>
        <w:t>第十条</w:t>
      </w:r>
      <w:r>
        <w:rPr>
          <w:rFonts w:ascii="仿宋_GB2312" w:eastAsia="仿宋_GB2312" w:hint="eastAsia"/>
          <w:sz w:val="32"/>
          <w:szCs w:val="32"/>
        </w:rPr>
        <w:t xml:space="preserve"> </w:t>
      </w:r>
      <w:r w:rsidR="00EE5BC7">
        <w:rPr>
          <w:rFonts w:ascii="仿宋_GB2312" w:eastAsia="仿宋_GB2312" w:hint="eastAsia"/>
          <w:sz w:val="32"/>
          <w:szCs w:val="32"/>
        </w:rPr>
        <w:t>天津港保税区</w:t>
      </w:r>
      <w:r>
        <w:rPr>
          <w:rFonts w:ascii="仿宋_GB2312" w:eastAsia="仿宋_GB2312" w:hint="eastAsia"/>
          <w:sz w:val="32"/>
          <w:szCs w:val="32"/>
        </w:rPr>
        <w:t>工信局定期组织</w:t>
      </w:r>
      <w:r w:rsidR="00EE5BC7">
        <w:rPr>
          <w:rFonts w:ascii="仿宋_GB2312" w:eastAsia="仿宋_GB2312" w:hint="eastAsia"/>
          <w:sz w:val="32"/>
          <w:szCs w:val="32"/>
        </w:rPr>
        <w:t>天津港保税区</w:t>
      </w:r>
      <w:r>
        <w:rPr>
          <w:rFonts w:ascii="仿宋_GB2312" w:eastAsia="仿宋_GB2312" w:hint="eastAsia"/>
          <w:sz w:val="32"/>
          <w:szCs w:val="32"/>
        </w:rPr>
        <w:t>财政局审核申请核销的工业消费</w:t>
      </w:r>
      <w:proofErr w:type="gramStart"/>
      <w:r>
        <w:rPr>
          <w:rFonts w:ascii="仿宋_GB2312" w:eastAsia="仿宋_GB2312" w:hint="eastAsia"/>
          <w:sz w:val="32"/>
          <w:szCs w:val="32"/>
        </w:rPr>
        <w:t>券</w:t>
      </w:r>
      <w:proofErr w:type="gramEnd"/>
      <w:r>
        <w:rPr>
          <w:rFonts w:ascii="仿宋_GB2312" w:eastAsia="仿宋_GB2312" w:hint="eastAsia"/>
          <w:sz w:val="32"/>
          <w:szCs w:val="32"/>
        </w:rPr>
        <w:t>实际使用情况和对应的核销金额。</w:t>
      </w:r>
      <w:r w:rsidR="00EE5BC7">
        <w:rPr>
          <w:rFonts w:ascii="仿宋_GB2312" w:eastAsia="仿宋_GB2312" w:hint="eastAsia"/>
          <w:sz w:val="32"/>
          <w:szCs w:val="32"/>
        </w:rPr>
        <w:t>天津港保税区</w:t>
      </w:r>
      <w:r>
        <w:rPr>
          <w:rFonts w:ascii="仿宋_GB2312" w:eastAsia="仿宋_GB2312" w:hint="eastAsia"/>
          <w:sz w:val="32"/>
          <w:szCs w:val="32"/>
        </w:rPr>
        <w:t>财政局负责按照审核后的金额安排资金</w:t>
      </w:r>
      <w:r w:rsidR="009F3856">
        <w:rPr>
          <w:rFonts w:ascii="仿宋_GB2312" w:eastAsia="仿宋_GB2312" w:hint="eastAsia"/>
          <w:sz w:val="32"/>
          <w:szCs w:val="32"/>
        </w:rPr>
        <w:t>，</w:t>
      </w:r>
      <w:r w:rsidR="00EE5BC7">
        <w:rPr>
          <w:rFonts w:ascii="仿宋_GB2312" w:eastAsia="仿宋_GB2312" w:hint="eastAsia"/>
          <w:sz w:val="32"/>
          <w:szCs w:val="32"/>
        </w:rPr>
        <w:t>天津港保税区</w:t>
      </w:r>
      <w:r>
        <w:rPr>
          <w:rFonts w:ascii="仿宋_GB2312" w:eastAsia="仿宋_GB2312" w:hint="eastAsia"/>
          <w:sz w:val="32"/>
          <w:szCs w:val="32"/>
        </w:rPr>
        <w:t>工信局负责支付。</w:t>
      </w:r>
    </w:p>
    <w:p w14:paraId="74D971CC" w14:textId="77777777" w:rsidR="00EE2DB6" w:rsidRDefault="00EE2DB6">
      <w:pPr>
        <w:spacing w:line="560" w:lineRule="exact"/>
        <w:jc w:val="center"/>
        <w:rPr>
          <w:rFonts w:ascii="黑体" w:eastAsia="黑体" w:hAnsi="黑体"/>
          <w:sz w:val="32"/>
          <w:szCs w:val="32"/>
        </w:rPr>
      </w:pPr>
    </w:p>
    <w:p w14:paraId="0C1A9844" w14:textId="1C0BED8E" w:rsidR="00EE2DB6" w:rsidRDefault="003B5140">
      <w:pPr>
        <w:spacing w:line="560" w:lineRule="exact"/>
        <w:jc w:val="center"/>
        <w:rPr>
          <w:rFonts w:ascii="黑体" w:eastAsia="黑体" w:hAnsi="黑体"/>
          <w:sz w:val="32"/>
          <w:szCs w:val="32"/>
        </w:rPr>
      </w:pPr>
      <w:r>
        <w:rPr>
          <w:rFonts w:ascii="黑体" w:eastAsia="黑体" w:hAnsi="黑体" w:hint="eastAsia"/>
          <w:sz w:val="32"/>
          <w:szCs w:val="32"/>
        </w:rPr>
        <w:t>第六</w:t>
      </w:r>
      <w:r w:rsidR="00916200">
        <w:rPr>
          <w:rFonts w:ascii="黑体" w:eastAsia="黑体" w:hAnsi="黑体" w:hint="eastAsia"/>
          <w:sz w:val="32"/>
          <w:szCs w:val="32"/>
        </w:rPr>
        <w:t>章</w:t>
      </w:r>
      <w:r>
        <w:rPr>
          <w:rFonts w:ascii="黑体" w:eastAsia="黑体" w:hAnsi="黑体" w:hint="eastAsia"/>
          <w:sz w:val="32"/>
          <w:szCs w:val="32"/>
        </w:rPr>
        <w:t xml:space="preserve"> 工业消费</w:t>
      </w:r>
      <w:proofErr w:type="gramStart"/>
      <w:r>
        <w:rPr>
          <w:rFonts w:ascii="黑体" w:eastAsia="黑体" w:hAnsi="黑体" w:hint="eastAsia"/>
          <w:sz w:val="32"/>
          <w:szCs w:val="32"/>
        </w:rPr>
        <w:t>券</w:t>
      </w:r>
      <w:proofErr w:type="gramEnd"/>
      <w:r>
        <w:rPr>
          <w:rFonts w:ascii="黑体" w:eastAsia="黑体" w:hAnsi="黑体" w:hint="eastAsia"/>
          <w:sz w:val="32"/>
          <w:szCs w:val="32"/>
        </w:rPr>
        <w:t>的管理</w:t>
      </w:r>
    </w:p>
    <w:p w14:paraId="3A0E2457" w14:textId="5CBA4EF5" w:rsidR="00EE2DB6" w:rsidRDefault="003B5140">
      <w:pPr>
        <w:spacing w:line="560" w:lineRule="exact"/>
        <w:ind w:firstLineChars="200" w:firstLine="640"/>
        <w:rPr>
          <w:rFonts w:ascii="仿宋_GB2312" w:eastAsia="仿宋_GB2312"/>
          <w:sz w:val="32"/>
          <w:szCs w:val="32"/>
        </w:rPr>
      </w:pPr>
      <w:r w:rsidRPr="00916200">
        <w:rPr>
          <w:rFonts w:ascii="仿宋_GB2312" w:eastAsia="仿宋_GB2312" w:hint="eastAsia"/>
          <w:sz w:val="32"/>
          <w:szCs w:val="32"/>
        </w:rPr>
        <w:t>第十</w:t>
      </w:r>
      <w:r w:rsidR="00E9110D">
        <w:rPr>
          <w:rFonts w:ascii="仿宋_GB2312" w:eastAsia="仿宋_GB2312" w:hint="eastAsia"/>
          <w:sz w:val="32"/>
          <w:szCs w:val="32"/>
        </w:rPr>
        <w:t>一</w:t>
      </w:r>
      <w:r w:rsidRPr="00916200">
        <w:rPr>
          <w:rFonts w:ascii="仿宋_GB2312" w:eastAsia="仿宋_GB2312" w:hint="eastAsia"/>
          <w:sz w:val="32"/>
          <w:szCs w:val="32"/>
        </w:rPr>
        <w:t>条</w:t>
      </w:r>
      <w:r>
        <w:rPr>
          <w:rFonts w:ascii="仿宋_GB2312" w:eastAsia="仿宋_GB2312" w:hint="eastAsia"/>
          <w:sz w:val="32"/>
          <w:szCs w:val="32"/>
        </w:rPr>
        <w:t xml:space="preserve"> 工业消费</w:t>
      </w:r>
      <w:proofErr w:type="gramStart"/>
      <w:r>
        <w:rPr>
          <w:rFonts w:ascii="仿宋_GB2312" w:eastAsia="仿宋_GB2312" w:hint="eastAsia"/>
          <w:sz w:val="32"/>
          <w:szCs w:val="32"/>
        </w:rPr>
        <w:t>券</w:t>
      </w:r>
      <w:proofErr w:type="gramEnd"/>
      <w:r>
        <w:rPr>
          <w:rFonts w:ascii="仿宋_GB2312" w:eastAsia="仿宋_GB2312" w:hint="eastAsia"/>
          <w:sz w:val="32"/>
          <w:szCs w:val="32"/>
        </w:rPr>
        <w:t>不得直接兑换现金，禁止倒买倒卖和反复流通。有关单位和个人存在提供虚假信息、进行虚假交易、截留、挪用、骗取、套取补贴资金等行为的，依法依规予以查处；构成犯罪的，移交司法机关依法处理。</w:t>
      </w:r>
    </w:p>
    <w:p w14:paraId="19661698" w14:textId="1F191FBB" w:rsidR="00EE2DB6" w:rsidRDefault="003B5140">
      <w:pPr>
        <w:spacing w:line="560" w:lineRule="exact"/>
        <w:ind w:firstLineChars="200" w:firstLine="640"/>
        <w:rPr>
          <w:rFonts w:ascii="仿宋_GB2312" w:eastAsia="仿宋_GB2312"/>
          <w:sz w:val="32"/>
          <w:szCs w:val="32"/>
        </w:rPr>
      </w:pPr>
      <w:r w:rsidRPr="00916200">
        <w:rPr>
          <w:rFonts w:ascii="仿宋_GB2312" w:eastAsia="仿宋_GB2312" w:hint="eastAsia"/>
          <w:sz w:val="32"/>
          <w:szCs w:val="32"/>
        </w:rPr>
        <w:t>第十</w:t>
      </w:r>
      <w:r w:rsidR="00E9110D">
        <w:rPr>
          <w:rFonts w:ascii="仿宋_GB2312" w:eastAsia="仿宋_GB2312" w:hint="eastAsia"/>
          <w:sz w:val="32"/>
          <w:szCs w:val="32"/>
        </w:rPr>
        <w:t>二</w:t>
      </w:r>
      <w:r w:rsidRPr="00916200">
        <w:rPr>
          <w:rFonts w:ascii="仿宋_GB2312" w:eastAsia="仿宋_GB2312" w:hint="eastAsia"/>
          <w:sz w:val="32"/>
          <w:szCs w:val="32"/>
        </w:rPr>
        <w:t>条</w:t>
      </w:r>
      <w:r>
        <w:rPr>
          <w:rFonts w:ascii="仿宋_GB2312" w:eastAsia="仿宋_GB2312" w:hint="eastAsia"/>
          <w:sz w:val="32"/>
          <w:szCs w:val="32"/>
        </w:rPr>
        <w:t xml:space="preserve"> </w:t>
      </w:r>
      <w:r w:rsidR="00EE5BC7">
        <w:rPr>
          <w:rFonts w:ascii="仿宋_GB2312" w:eastAsia="仿宋_GB2312" w:hint="eastAsia"/>
          <w:sz w:val="32"/>
          <w:szCs w:val="32"/>
        </w:rPr>
        <w:t>天津港保税区</w:t>
      </w:r>
      <w:r>
        <w:rPr>
          <w:rFonts w:ascii="仿宋_GB2312" w:eastAsia="仿宋_GB2312" w:hint="eastAsia"/>
          <w:sz w:val="32"/>
          <w:szCs w:val="32"/>
        </w:rPr>
        <w:t>工信局牵头工业消费</w:t>
      </w:r>
      <w:proofErr w:type="gramStart"/>
      <w:r>
        <w:rPr>
          <w:rFonts w:ascii="仿宋_GB2312" w:eastAsia="仿宋_GB2312" w:hint="eastAsia"/>
          <w:sz w:val="32"/>
          <w:szCs w:val="32"/>
        </w:rPr>
        <w:t>券</w:t>
      </w:r>
      <w:proofErr w:type="gramEnd"/>
      <w:r>
        <w:rPr>
          <w:rFonts w:ascii="仿宋_GB2312" w:eastAsia="仿宋_GB2312" w:hint="eastAsia"/>
          <w:sz w:val="32"/>
          <w:szCs w:val="32"/>
        </w:rPr>
        <w:t>的绩效评价，组织行业主管部门制定本领域工业消费</w:t>
      </w:r>
      <w:proofErr w:type="gramStart"/>
      <w:r>
        <w:rPr>
          <w:rFonts w:ascii="仿宋_GB2312" w:eastAsia="仿宋_GB2312" w:hint="eastAsia"/>
          <w:sz w:val="32"/>
          <w:szCs w:val="32"/>
        </w:rPr>
        <w:t>券</w:t>
      </w:r>
      <w:proofErr w:type="gramEnd"/>
      <w:r>
        <w:rPr>
          <w:rFonts w:ascii="仿宋_GB2312" w:eastAsia="仿宋_GB2312" w:hint="eastAsia"/>
          <w:sz w:val="32"/>
          <w:szCs w:val="32"/>
        </w:rPr>
        <w:t>发放实施细</w:t>
      </w:r>
      <w:r>
        <w:rPr>
          <w:rFonts w:ascii="仿宋_GB2312" w:eastAsia="仿宋_GB2312" w:hint="eastAsia"/>
          <w:sz w:val="32"/>
          <w:szCs w:val="32"/>
        </w:rPr>
        <w:lastRenderedPageBreak/>
        <w:t>则。</w:t>
      </w:r>
    </w:p>
    <w:p w14:paraId="445AE2B7" w14:textId="77777777" w:rsidR="00EE2DB6" w:rsidRPr="001A1370" w:rsidRDefault="00EE2DB6">
      <w:pPr>
        <w:spacing w:line="560" w:lineRule="exact"/>
        <w:ind w:firstLineChars="200" w:firstLine="640"/>
        <w:rPr>
          <w:rFonts w:ascii="仿宋_GB2312" w:eastAsia="仿宋_GB2312"/>
          <w:sz w:val="32"/>
          <w:szCs w:val="32"/>
        </w:rPr>
      </w:pPr>
    </w:p>
    <w:p w14:paraId="038F2DA3" w14:textId="7E4ECDF8" w:rsidR="00EE2DB6" w:rsidRDefault="003B5140">
      <w:pPr>
        <w:spacing w:line="560" w:lineRule="exact"/>
        <w:jc w:val="center"/>
        <w:rPr>
          <w:rFonts w:ascii="黑体" w:eastAsia="黑体" w:hAnsi="黑体"/>
          <w:sz w:val="32"/>
          <w:szCs w:val="32"/>
        </w:rPr>
      </w:pPr>
      <w:r>
        <w:rPr>
          <w:rFonts w:ascii="黑体" w:eastAsia="黑体" w:hAnsi="黑体" w:hint="eastAsia"/>
          <w:sz w:val="32"/>
          <w:szCs w:val="32"/>
        </w:rPr>
        <w:t>第七</w:t>
      </w:r>
      <w:r w:rsidR="00916200">
        <w:rPr>
          <w:rFonts w:ascii="黑体" w:eastAsia="黑体" w:hAnsi="黑体" w:hint="eastAsia"/>
          <w:sz w:val="32"/>
          <w:szCs w:val="32"/>
        </w:rPr>
        <w:t xml:space="preserve">章 </w:t>
      </w:r>
      <w:r>
        <w:rPr>
          <w:rFonts w:ascii="黑体" w:eastAsia="黑体" w:hAnsi="黑体" w:hint="eastAsia"/>
          <w:sz w:val="32"/>
          <w:szCs w:val="32"/>
        </w:rPr>
        <w:t>附则</w:t>
      </w:r>
    </w:p>
    <w:p w14:paraId="1BAE5D1D" w14:textId="771CC4C8" w:rsidR="00EE2DB6" w:rsidRDefault="003B5140">
      <w:pPr>
        <w:spacing w:line="560" w:lineRule="exact"/>
        <w:ind w:firstLineChars="200" w:firstLine="640"/>
        <w:rPr>
          <w:rFonts w:ascii="仿宋_GB2312" w:eastAsia="仿宋_GB2312"/>
          <w:sz w:val="32"/>
          <w:szCs w:val="32"/>
        </w:rPr>
      </w:pPr>
      <w:r w:rsidRPr="00916200">
        <w:rPr>
          <w:rFonts w:ascii="仿宋_GB2312" w:eastAsia="仿宋_GB2312" w:hint="eastAsia"/>
          <w:sz w:val="32"/>
          <w:szCs w:val="32"/>
        </w:rPr>
        <w:t>第十</w:t>
      </w:r>
      <w:r w:rsidR="00E9110D">
        <w:rPr>
          <w:rFonts w:ascii="仿宋_GB2312" w:eastAsia="仿宋_GB2312" w:hint="eastAsia"/>
          <w:sz w:val="32"/>
          <w:szCs w:val="32"/>
        </w:rPr>
        <w:t>三</w:t>
      </w:r>
      <w:r w:rsidRPr="00916200">
        <w:rPr>
          <w:rFonts w:ascii="仿宋_GB2312" w:eastAsia="仿宋_GB2312" w:hint="eastAsia"/>
          <w:sz w:val="32"/>
          <w:szCs w:val="32"/>
        </w:rPr>
        <w:t>条</w:t>
      </w:r>
      <w:r>
        <w:rPr>
          <w:rFonts w:ascii="仿宋_GB2312" w:eastAsia="仿宋_GB2312"/>
          <w:sz w:val="32"/>
          <w:szCs w:val="32"/>
        </w:rPr>
        <w:t xml:space="preserve"> 本办法由</w:t>
      </w:r>
      <w:r w:rsidR="00EE5BC7">
        <w:rPr>
          <w:rFonts w:ascii="仿宋_GB2312" w:eastAsia="仿宋_GB2312" w:hint="eastAsia"/>
          <w:sz w:val="32"/>
          <w:szCs w:val="32"/>
        </w:rPr>
        <w:t>天津港保税区</w:t>
      </w:r>
      <w:r>
        <w:rPr>
          <w:rFonts w:ascii="仿宋_GB2312" w:eastAsia="仿宋_GB2312" w:hint="eastAsia"/>
          <w:sz w:val="32"/>
          <w:szCs w:val="32"/>
        </w:rPr>
        <w:t>工信局</w:t>
      </w:r>
      <w:r>
        <w:rPr>
          <w:rFonts w:ascii="仿宋_GB2312" w:eastAsia="仿宋_GB2312"/>
          <w:sz w:val="32"/>
          <w:szCs w:val="32"/>
        </w:rPr>
        <w:t>负责解释。</w:t>
      </w:r>
      <w:r>
        <w:rPr>
          <w:rFonts w:ascii="仿宋_GB2312" w:eastAsia="仿宋_GB2312" w:hint="eastAsia"/>
          <w:sz w:val="32"/>
          <w:szCs w:val="32"/>
        </w:rPr>
        <w:t>本办法实施过程中，根据国家、天津市、滨海新区有关政策，以及天津港保税区工业发展实际需要，可适时对工业消费</w:t>
      </w:r>
      <w:proofErr w:type="gramStart"/>
      <w:r>
        <w:rPr>
          <w:rFonts w:ascii="仿宋_GB2312" w:eastAsia="仿宋_GB2312" w:hint="eastAsia"/>
          <w:sz w:val="32"/>
          <w:szCs w:val="32"/>
        </w:rPr>
        <w:t>券</w:t>
      </w:r>
      <w:proofErr w:type="gramEnd"/>
      <w:r>
        <w:rPr>
          <w:rFonts w:ascii="仿宋_GB2312" w:eastAsia="仿宋_GB2312" w:hint="eastAsia"/>
          <w:sz w:val="32"/>
          <w:szCs w:val="32"/>
        </w:rPr>
        <w:t>的支持范围进行调整。</w:t>
      </w:r>
    </w:p>
    <w:p w14:paraId="1DDF7B14" w14:textId="0AF2BCFD" w:rsidR="00EE2DB6" w:rsidRDefault="003B5140">
      <w:pPr>
        <w:spacing w:line="560" w:lineRule="exact"/>
        <w:ind w:firstLineChars="200" w:firstLine="640"/>
        <w:rPr>
          <w:rFonts w:ascii="仿宋_GB2312" w:eastAsia="仿宋_GB2312"/>
          <w:sz w:val="32"/>
          <w:szCs w:val="32"/>
        </w:rPr>
      </w:pPr>
      <w:bookmarkStart w:id="8" w:name="OLE_LINK26"/>
      <w:r w:rsidRPr="00916200">
        <w:rPr>
          <w:rFonts w:ascii="仿宋_GB2312" w:eastAsia="仿宋_GB2312" w:hint="eastAsia"/>
          <w:sz w:val="32"/>
          <w:szCs w:val="32"/>
        </w:rPr>
        <w:t>第十</w:t>
      </w:r>
      <w:r w:rsidR="00E9110D">
        <w:rPr>
          <w:rFonts w:ascii="仿宋_GB2312" w:eastAsia="仿宋_GB2312" w:hint="eastAsia"/>
          <w:sz w:val="32"/>
          <w:szCs w:val="32"/>
        </w:rPr>
        <w:t>四</w:t>
      </w:r>
      <w:r w:rsidRPr="00916200">
        <w:rPr>
          <w:rFonts w:ascii="仿宋_GB2312" w:eastAsia="仿宋_GB2312" w:hint="eastAsia"/>
          <w:sz w:val="32"/>
          <w:szCs w:val="32"/>
        </w:rPr>
        <w:t>条</w:t>
      </w:r>
      <w:r>
        <w:rPr>
          <w:rFonts w:ascii="仿宋_GB2312" w:eastAsia="仿宋_GB2312"/>
          <w:sz w:val="32"/>
          <w:szCs w:val="32"/>
        </w:rPr>
        <w:t xml:space="preserve"> 本办法自</w:t>
      </w:r>
      <w:r w:rsidR="009B4A23">
        <w:rPr>
          <w:rFonts w:ascii="仿宋_GB2312" w:eastAsia="仿宋_GB2312" w:hint="eastAsia"/>
          <w:sz w:val="32"/>
          <w:szCs w:val="32"/>
        </w:rPr>
        <w:t>发</w:t>
      </w:r>
      <w:r>
        <w:rPr>
          <w:rFonts w:ascii="仿宋_GB2312" w:eastAsia="仿宋_GB2312" w:hint="eastAsia"/>
          <w:sz w:val="32"/>
          <w:szCs w:val="32"/>
        </w:rPr>
        <w:t>布</w:t>
      </w:r>
      <w:r>
        <w:rPr>
          <w:rFonts w:ascii="仿宋_GB2312" w:eastAsia="仿宋_GB2312"/>
          <w:sz w:val="32"/>
          <w:szCs w:val="32"/>
        </w:rPr>
        <w:t>之日起施行</w:t>
      </w:r>
      <w:r>
        <w:rPr>
          <w:rFonts w:ascii="仿宋_GB2312" w:eastAsia="仿宋_GB2312" w:hint="eastAsia"/>
          <w:sz w:val="32"/>
          <w:szCs w:val="32"/>
        </w:rPr>
        <w:t>，</w:t>
      </w:r>
      <w:bookmarkEnd w:id="8"/>
      <w:r>
        <w:rPr>
          <w:rFonts w:ascii="仿宋_GB2312" w:eastAsia="仿宋_GB2312" w:hint="eastAsia"/>
          <w:sz w:val="32"/>
          <w:szCs w:val="32"/>
        </w:rPr>
        <w:t>有效期</w:t>
      </w:r>
      <w:r w:rsidR="00CE621D">
        <w:rPr>
          <w:rFonts w:ascii="仿宋_GB2312" w:eastAsia="仿宋_GB2312"/>
          <w:sz w:val="32"/>
          <w:szCs w:val="32"/>
        </w:rPr>
        <w:t>5</w:t>
      </w:r>
      <w:r>
        <w:rPr>
          <w:rFonts w:ascii="仿宋_GB2312" w:eastAsia="仿宋_GB2312" w:hint="eastAsia"/>
          <w:sz w:val="32"/>
          <w:szCs w:val="32"/>
        </w:rPr>
        <w:t>年。2025年</w:t>
      </w:r>
      <w:r>
        <w:rPr>
          <w:rFonts w:ascii="仿宋_GB2312" w:eastAsia="仿宋_GB2312"/>
          <w:sz w:val="32"/>
          <w:szCs w:val="32"/>
        </w:rPr>
        <w:t>2</w:t>
      </w:r>
      <w:r>
        <w:rPr>
          <w:rFonts w:ascii="仿宋_GB2312" w:eastAsia="仿宋_GB2312" w:hint="eastAsia"/>
          <w:sz w:val="32"/>
          <w:szCs w:val="32"/>
        </w:rPr>
        <w:t>月1日至本办法施行前，符合本办法规定的，参照本办法执行。本办法有效期内如遇法律、法规或有关政策调整变化的，从其规定。</w:t>
      </w:r>
    </w:p>
    <w:sectPr w:rsidR="00EE2DB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C2123" w14:textId="77777777" w:rsidR="009E3890" w:rsidRDefault="009E3890">
      <w:r>
        <w:separator/>
      </w:r>
    </w:p>
  </w:endnote>
  <w:endnote w:type="continuationSeparator" w:id="0">
    <w:p w14:paraId="4A8D1280" w14:textId="77777777" w:rsidR="009E3890" w:rsidRDefault="009E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572611"/>
      <w:docPartObj>
        <w:docPartGallery w:val="AutoText"/>
      </w:docPartObj>
    </w:sdtPr>
    <w:sdtEndPr>
      <w:rPr>
        <w:rFonts w:ascii="Times New Roman" w:hAnsi="Times New Roman" w:cs="Times New Roman"/>
        <w:sz w:val="28"/>
        <w:szCs w:val="28"/>
      </w:rPr>
    </w:sdtEndPr>
    <w:sdtContent>
      <w:p w14:paraId="0A28E410" w14:textId="77777777" w:rsidR="00EE2DB6" w:rsidRDefault="003B5140">
        <w:pPr>
          <w:pStyle w:val="a3"/>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8123B5" w:rsidRPr="008123B5">
          <w:rPr>
            <w:rFonts w:ascii="Times New Roman" w:hAnsi="Times New Roman" w:cs="Times New Roman"/>
            <w:noProof/>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14:paraId="60819F2D" w14:textId="77777777" w:rsidR="00EE2DB6" w:rsidRDefault="00EE2DB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691E" w14:textId="77777777" w:rsidR="009E3890" w:rsidRDefault="009E3890">
      <w:r>
        <w:separator/>
      </w:r>
    </w:p>
  </w:footnote>
  <w:footnote w:type="continuationSeparator" w:id="0">
    <w:p w14:paraId="47BDB082" w14:textId="77777777" w:rsidR="009E3890" w:rsidRDefault="009E3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946FCC"/>
    <w:multiLevelType w:val="singleLevel"/>
    <w:tmpl w:val="8A946FCC"/>
    <w:lvl w:ilvl="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204"/>
    <w:rsid w:val="00000B7D"/>
    <w:rsid w:val="000103FA"/>
    <w:rsid w:val="00051B65"/>
    <w:rsid w:val="00071DE9"/>
    <w:rsid w:val="00092F78"/>
    <w:rsid w:val="000C6D7B"/>
    <w:rsid w:val="00110EB0"/>
    <w:rsid w:val="00130890"/>
    <w:rsid w:val="00141E75"/>
    <w:rsid w:val="0016562D"/>
    <w:rsid w:val="00167B1C"/>
    <w:rsid w:val="00190421"/>
    <w:rsid w:val="001A1370"/>
    <w:rsid w:val="001A20BF"/>
    <w:rsid w:val="001A391B"/>
    <w:rsid w:val="001C4BB9"/>
    <w:rsid w:val="001D0B80"/>
    <w:rsid w:val="001D7E55"/>
    <w:rsid w:val="00232B84"/>
    <w:rsid w:val="0023799A"/>
    <w:rsid w:val="00283071"/>
    <w:rsid w:val="00283ECD"/>
    <w:rsid w:val="00297BBE"/>
    <w:rsid w:val="002A39AA"/>
    <w:rsid w:val="002C7951"/>
    <w:rsid w:val="002D3B84"/>
    <w:rsid w:val="00330EA9"/>
    <w:rsid w:val="00333904"/>
    <w:rsid w:val="00342B8B"/>
    <w:rsid w:val="0035026F"/>
    <w:rsid w:val="00381718"/>
    <w:rsid w:val="00382AD3"/>
    <w:rsid w:val="003A4127"/>
    <w:rsid w:val="003B5140"/>
    <w:rsid w:val="003D3CDA"/>
    <w:rsid w:val="00440E48"/>
    <w:rsid w:val="00445CC0"/>
    <w:rsid w:val="004C25D5"/>
    <w:rsid w:val="004F08CC"/>
    <w:rsid w:val="00517E15"/>
    <w:rsid w:val="00525C24"/>
    <w:rsid w:val="005308F6"/>
    <w:rsid w:val="0056432B"/>
    <w:rsid w:val="00575E73"/>
    <w:rsid w:val="005820A1"/>
    <w:rsid w:val="00595D65"/>
    <w:rsid w:val="005C48C9"/>
    <w:rsid w:val="005E7FEF"/>
    <w:rsid w:val="005F0078"/>
    <w:rsid w:val="0061001A"/>
    <w:rsid w:val="00623005"/>
    <w:rsid w:val="00626DD8"/>
    <w:rsid w:val="006504B0"/>
    <w:rsid w:val="006546FF"/>
    <w:rsid w:val="00660037"/>
    <w:rsid w:val="0066112D"/>
    <w:rsid w:val="00706E0A"/>
    <w:rsid w:val="00722650"/>
    <w:rsid w:val="00737435"/>
    <w:rsid w:val="00754037"/>
    <w:rsid w:val="007862EF"/>
    <w:rsid w:val="007864E6"/>
    <w:rsid w:val="007C0E84"/>
    <w:rsid w:val="007D792C"/>
    <w:rsid w:val="0080645E"/>
    <w:rsid w:val="008072DB"/>
    <w:rsid w:val="00811728"/>
    <w:rsid w:val="008123B5"/>
    <w:rsid w:val="00832750"/>
    <w:rsid w:val="00894169"/>
    <w:rsid w:val="008A417B"/>
    <w:rsid w:val="008C47C5"/>
    <w:rsid w:val="00911892"/>
    <w:rsid w:val="00916200"/>
    <w:rsid w:val="009B1FCC"/>
    <w:rsid w:val="009B4A23"/>
    <w:rsid w:val="009D6EF8"/>
    <w:rsid w:val="009E3890"/>
    <w:rsid w:val="009F3856"/>
    <w:rsid w:val="00A15019"/>
    <w:rsid w:val="00A170E3"/>
    <w:rsid w:val="00A24AEB"/>
    <w:rsid w:val="00A31120"/>
    <w:rsid w:val="00A43204"/>
    <w:rsid w:val="00A61483"/>
    <w:rsid w:val="00A8615D"/>
    <w:rsid w:val="00AA44FD"/>
    <w:rsid w:val="00AB36E3"/>
    <w:rsid w:val="00AB5B04"/>
    <w:rsid w:val="00AD3147"/>
    <w:rsid w:val="00AF1724"/>
    <w:rsid w:val="00AF5E67"/>
    <w:rsid w:val="00B07ADF"/>
    <w:rsid w:val="00B11E8F"/>
    <w:rsid w:val="00B21B72"/>
    <w:rsid w:val="00B37DAF"/>
    <w:rsid w:val="00B51BCA"/>
    <w:rsid w:val="00B713F2"/>
    <w:rsid w:val="00BA0343"/>
    <w:rsid w:val="00BC703E"/>
    <w:rsid w:val="00BD0A9A"/>
    <w:rsid w:val="00BE7765"/>
    <w:rsid w:val="00C12ECF"/>
    <w:rsid w:val="00C30CC0"/>
    <w:rsid w:val="00C43D29"/>
    <w:rsid w:val="00C44377"/>
    <w:rsid w:val="00C738C2"/>
    <w:rsid w:val="00CA5741"/>
    <w:rsid w:val="00CE2AF6"/>
    <w:rsid w:val="00CE621D"/>
    <w:rsid w:val="00D156AA"/>
    <w:rsid w:val="00D21FFE"/>
    <w:rsid w:val="00D2529E"/>
    <w:rsid w:val="00D463F5"/>
    <w:rsid w:val="00D80958"/>
    <w:rsid w:val="00D97872"/>
    <w:rsid w:val="00DD0D93"/>
    <w:rsid w:val="00DD35A3"/>
    <w:rsid w:val="00DD5B4B"/>
    <w:rsid w:val="00DF45C7"/>
    <w:rsid w:val="00DF52B1"/>
    <w:rsid w:val="00E40581"/>
    <w:rsid w:val="00E413B4"/>
    <w:rsid w:val="00E662A9"/>
    <w:rsid w:val="00E86931"/>
    <w:rsid w:val="00E9110D"/>
    <w:rsid w:val="00E93423"/>
    <w:rsid w:val="00E936EC"/>
    <w:rsid w:val="00E9382F"/>
    <w:rsid w:val="00EB3A62"/>
    <w:rsid w:val="00EB4F37"/>
    <w:rsid w:val="00ED45A8"/>
    <w:rsid w:val="00EE2DB6"/>
    <w:rsid w:val="00EE5BC7"/>
    <w:rsid w:val="00F631BE"/>
    <w:rsid w:val="00F806CD"/>
    <w:rsid w:val="00FA1554"/>
    <w:rsid w:val="00FE0EC0"/>
    <w:rsid w:val="5AE55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AF542"/>
  <w15:docId w15:val="{4870BF69-0A6A-4E04-8058-612CC76A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 w:type="paragraph" w:customStyle="1" w:styleId="1">
    <w:name w:val="修订1"/>
    <w:hidden/>
    <w:uiPriority w:val="99"/>
    <w:semiHidden/>
    <w:rPr>
      <w:kern w:val="2"/>
      <w:sz w:val="21"/>
      <w:szCs w:val="22"/>
    </w:rPr>
  </w:style>
  <w:style w:type="paragraph" w:styleId="a9">
    <w:name w:val="Balloon Text"/>
    <w:basedOn w:val="a"/>
    <w:link w:val="aa"/>
    <w:uiPriority w:val="99"/>
    <w:semiHidden/>
    <w:unhideWhenUsed/>
    <w:rsid w:val="00330EA9"/>
    <w:rPr>
      <w:sz w:val="18"/>
      <w:szCs w:val="18"/>
    </w:rPr>
  </w:style>
  <w:style w:type="character" w:customStyle="1" w:styleId="aa">
    <w:name w:val="批注框文本 字符"/>
    <w:basedOn w:val="a0"/>
    <w:link w:val="a9"/>
    <w:uiPriority w:val="99"/>
    <w:semiHidden/>
    <w:rsid w:val="00330EA9"/>
    <w:rPr>
      <w:kern w:val="2"/>
      <w:sz w:val="18"/>
      <w:szCs w:val="18"/>
    </w:rPr>
  </w:style>
  <w:style w:type="paragraph" w:styleId="ab">
    <w:name w:val="Revision"/>
    <w:hidden/>
    <w:uiPriority w:val="99"/>
    <w:unhideWhenUsed/>
    <w:rsid w:val="009F385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641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234</Words>
  <Characters>1336</Characters>
  <Application>Microsoft Office Word</Application>
  <DocSecurity>0</DocSecurity>
  <Lines>11</Lines>
  <Paragraphs>3</Paragraphs>
  <ScaleCrop>false</ScaleCrop>
  <Company>Microsoft</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Wu Mingfeng</dc:creator>
  <cp:lastModifiedBy>Wu Mingfeng</cp:lastModifiedBy>
  <cp:revision>3</cp:revision>
  <cp:lastPrinted>2026-07-15T03:14:00Z</cp:lastPrinted>
  <dcterms:created xsi:type="dcterms:W3CDTF">2026-07-15T05:46:00Z</dcterms:created>
  <dcterms:modified xsi:type="dcterms:W3CDTF">2026-07-15T05:46:00Z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eyJoZGlkIjoiYTBiNGFiOWE5MzA4MWU4MTUxNTA2MWU1Y2EzN2Q0YzQiLCJ1c2VySWQiOiIxMzI0MzE5OTkwIn0=</vt:lpwstr>
  </property>
  <property fmtid="{D5CDD505-2E9C-101B-9397-08002B2CF9AE}" pid="3" name="KSOProductBuildVer">
    <vt:lpwstr>2052-12.1.0.20305</vt:lpwstr>
  </property>
  <property fmtid="{D5CDD505-2E9C-101B-9397-08002B2CF9AE}" pid="4" name="ICV">
    <vt:lpwstr>6E8003F40E4C4217A9CAC7FF828ADF1B_12</vt:lpwstr>
  </property>
</Properties>
</file>