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F89778">
      <w:pPr>
        <w:spacing w:line="720" w:lineRule="exact"/>
        <w:ind w:firstLine="0" w:firstLineChars="0"/>
        <w:jc w:val="center"/>
        <w:rPr>
          <w:rFonts w:ascii="方正小标宋简体" w:hAnsi="方正小标宋简体" w:eastAsia="方正小标宋简体" w:cs="方正小标宋简体"/>
          <w:sz w:val="44"/>
          <w:szCs w:val="44"/>
        </w:rPr>
      </w:pPr>
    </w:p>
    <w:p w14:paraId="5186B5F0">
      <w:pPr>
        <w:spacing w:line="720" w:lineRule="exact"/>
        <w:ind w:firstLine="0" w:firstLineChars="0"/>
        <w:jc w:val="center"/>
        <w:rPr>
          <w:rFonts w:ascii="方正小标宋简体" w:hAnsi="方正小标宋简体" w:eastAsia="方正小标宋简体" w:cs="方正小标宋简体"/>
          <w:sz w:val="44"/>
          <w:szCs w:val="44"/>
        </w:rPr>
      </w:pPr>
    </w:p>
    <w:p w14:paraId="1050000E">
      <w:pPr>
        <w:spacing w:line="720" w:lineRule="exact"/>
        <w:ind w:firstLine="0" w:firstLineChars="0"/>
        <w:jc w:val="center"/>
        <w:outlineLvl w:val="0"/>
        <w:rPr>
          <w:rFonts w:ascii="方正小标宋简体" w:hAnsi="方正小标宋简体" w:eastAsia="方正小标宋简体" w:cs="方正小标宋简体"/>
          <w:sz w:val="44"/>
          <w:szCs w:val="44"/>
        </w:rPr>
      </w:pPr>
      <w:bookmarkStart w:id="0" w:name="_Toc17037"/>
      <w:bookmarkStart w:id="1" w:name="_Toc19493"/>
      <w:bookmarkStart w:id="2" w:name="_Toc1792"/>
      <w:bookmarkStart w:id="3" w:name="_Toc18731"/>
      <w:r>
        <w:rPr>
          <w:rFonts w:hint="eastAsia" w:ascii="方正小标宋简体" w:hAnsi="方正小标宋简体" w:eastAsia="方正小标宋简体" w:cs="方正小标宋简体"/>
          <w:sz w:val="44"/>
          <w:szCs w:val="44"/>
          <w:lang w:val="en-US" w:eastAsia="zh-CN"/>
        </w:rPr>
        <w:t>天津港保税区</w:t>
      </w:r>
      <w:r>
        <w:rPr>
          <w:rFonts w:hint="eastAsia" w:ascii="方正小标宋简体" w:hAnsi="方正小标宋简体" w:eastAsia="方正小标宋简体" w:cs="方正小标宋简体"/>
          <w:sz w:val="44"/>
          <w:szCs w:val="44"/>
        </w:rPr>
        <w:t>汉特曼轻金属铸造（天津）有限公司</w:t>
      </w:r>
      <w:bookmarkEnd w:id="0"/>
      <w:bookmarkEnd w:id="1"/>
      <w:r>
        <w:rPr>
          <w:rFonts w:hint="eastAsia" w:ascii="方正小标宋简体" w:hAnsi="方正小标宋简体" w:eastAsia="方正小标宋简体" w:cs="方正小标宋简体"/>
          <w:sz w:val="44"/>
          <w:szCs w:val="44"/>
        </w:rPr>
        <w:t>“12·23”一般机械伤害事故调查报告</w:t>
      </w:r>
      <w:bookmarkEnd w:id="2"/>
      <w:bookmarkEnd w:id="3"/>
    </w:p>
    <w:p w14:paraId="35C7D324">
      <w:pPr>
        <w:spacing w:line="720" w:lineRule="exact"/>
        <w:ind w:firstLine="0" w:firstLineChars="0"/>
        <w:jc w:val="center"/>
        <w:rPr>
          <w:rFonts w:ascii="方正小标宋简体" w:hAnsi="方正小标宋简体" w:eastAsia="方正小标宋简体" w:cs="方正小标宋简体"/>
          <w:sz w:val="44"/>
          <w:szCs w:val="44"/>
        </w:rPr>
      </w:pPr>
    </w:p>
    <w:p w14:paraId="305154E2">
      <w:pPr>
        <w:spacing w:line="720" w:lineRule="exact"/>
        <w:ind w:firstLine="0" w:firstLineChars="0"/>
        <w:jc w:val="center"/>
        <w:rPr>
          <w:rFonts w:ascii="方正小标宋简体" w:hAnsi="方正小标宋简体" w:eastAsia="方正小标宋简体" w:cs="方正小标宋简体"/>
          <w:sz w:val="44"/>
          <w:szCs w:val="44"/>
        </w:rPr>
      </w:pPr>
    </w:p>
    <w:p w14:paraId="17AD91B2">
      <w:pPr>
        <w:spacing w:line="720" w:lineRule="exact"/>
        <w:ind w:firstLine="0" w:firstLineChars="0"/>
        <w:jc w:val="center"/>
        <w:rPr>
          <w:rFonts w:ascii="方正小标宋简体" w:hAnsi="方正小标宋简体" w:eastAsia="方正小标宋简体" w:cs="方正小标宋简体"/>
          <w:sz w:val="44"/>
          <w:szCs w:val="44"/>
        </w:rPr>
      </w:pPr>
    </w:p>
    <w:p w14:paraId="746DEEA9">
      <w:pPr>
        <w:spacing w:line="720" w:lineRule="exact"/>
        <w:ind w:firstLine="0" w:firstLineChars="0"/>
        <w:jc w:val="center"/>
        <w:rPr>
          <w:rFonts w:ascii="方正小标宋简体" w:hAnsi="方正小标宋简体" w:eastAsia="方正小标宋简体" w:cs="方正小标宋简体"/>
          <w:sz w:val="44"/>
          <w:szCs w:val="44"/>
        </w:rPr>
      </w:pPr>
    </w:p>
    <w:p w14:paraId="46BDBF68">
      <w:pPr>
        <w:spacing w:line="720" w:lineRule="exact"/>
        <w:ind w:firstLine="0" w:firstLineChars="0"/>
        <w:jc w:val="center"/>
        <w:rPr>
          <w:rFonts w:ascii="方正小标宋简体" w:hAnsi="方正小标宋简体" w:eastAsia="方正小标宋简体" w:cs="方正小标宋简体"/>
          <w:sz w:val="44"/>
          <w:szCs w:val="44"/>
        </w:rPr>
      </w:pPr>
    </w:p>
    <w:p w14:paraId="1F34C1E8">
      <w:pPr>
        <w:spacing w:line="720" w:lineRule="exact"/>
        <w:ind w:firstLine="0" w:firstLineChars="0"/>
        <w:jc w:val="center"/>
        <w:rPr>
          <w:rFonts w:ascii="方正小标宋简体" w:hAnsi="方正小标宋简体" w:eastAsia="方正小标宋简体" w:cs="方正小标宋简体"/>
          <w:sz w:val="44"/>
          <w:szCs w:val="44"/>
        </w:rPr>
      </w:pPr>
    </w:p>
    <w:p w14:paraId="64CFA28C">
      <w:pPr>
        <w:spacing w:line="720" w:lineRule="exact"/>
        <w:ind w:firstLine="0" w:firstLineChars="0"/>
        <w:jc w:val="center"/>
        <w:rPr>
          <w:rFonts w:ascii="方正小标宋简体" w:hAnsi="方正小标宋简体" w:eastAsia="方正小标宋简体" w:cs="方正小标宋简体"/>
          <w:sz w:val="44"/>
          <w:szCs w:val="44"/>
        </w:rPr>
      </w:pPr>
    </w:p>
    <w:p w14:paraId="1FE7561E">
      <w:pPr>
        <w:ind w:firstLine="0" w:firstLineChars="0"/>
        <w:jc w:val="center"/>
      </w:pPr>
      <w:r>
        <w:rPr>
          <w:rFonts w:hint="eastAsia"/>
        </w:rPr>
        <w:t>天津港保税区“</w:t>
      </w:r>
      <w:r>
        <w:rPr>
          <w:rFonts w:hint="eastAsia" w:ascii="Times New Roman" w:hAnsi="Times New Roman" w:cs="Times New Roman"/>
          <w:lang w:val="en-US" w:eastAsia="zh-CN"/>
        </w:rPr>
        <w:t>12</w:t>
      </w:r>
      <w:r>
        <w:rPr>
          <w:rFonts w:hint="eastAsia" w:ascii="Times New Roman" w:hAnsi="Times New Roman" w:cs="Times New Roman"/>
        </w:rPr>
        <w:t>·</w:t>
      </w:r>
      <w:r>
        <w:rPr>
          <w:rFonts w:hint="eastAsia" w:ascii="Times New Roman" w:hAnsi="Times New Roman" w:cs="Times New Roman"/>
          <w:lang w:val="en-US" w:eastAsia="zh-CN"/>
        </w:rPr>
        <w:t>23</w:t>
      </w:r>
      <w:r>
        <w:rPr>
          <w:rFonts w:hint="eastAsia"/>
        </w:rPr>
        <w:t>”事故调查组</w:t>
      </w:r>
    </w:p>
    <w:p w14:paraId="7A06C7FA">
      <w:pPr>
        <w:ind w:firstLine="0" w:firstLineChars="0"/>
        <w:jc w:val="center"/>
        <w:rPr>
          <w:rFonts w:ascii="仿宋_GB2312" w:hAnsi="仿宋_GB2312" w:cs="仿宋_GB2312"/>
          <w:szCs w:val="32"/>
        </w:rPr>
      </w:pPr>
      <w:r>
        <w:rPr>
          <w:rFonts w:hint="eastAsia"/>
        </w:rPr>
        <w:t>202</w:t>
      </w:r>
      <w:r>
        <w:rPr>
          <w:rFonts w:hint="eastAsia"/>
          <w:lang w:val="en-US" w:eastAsia="zh-CN"/>
        </w:rPr>
        <w:t>4</w:t>
      </w:r>
      <w:r>
        <w:rPr>
          <w:rFonts w:hint="eastAsia"/>
        </w:rPr>
        <w:t>年1</w:t>
      </w:r>
      <w:r>
        <w:rPr>
          <w:rFonts w:hint="eastAsia" w:ascii="仿宋_GB2312" w:hAnsi="仿宋_GB2312" w:cs="仿宋_GB2312"/>
          <w:szCs w:val="32"/>
        </w:rPr>
        <w:t>月</w:t>
      </w:r>
    </w:p>
    <w:p w14:paraId="7CEFD26C">
      <w:pPr>
        <w:spacing w:line="360" w:lineRule="auto"/>
        <w:jc w:val="center"/>
        <w:rPr>
          <w:rFonts w:ascii="宋体" w:hAnsi="宋体"/>
        </w:rPr>
        <w:sectPr>
          <w:headerReference r:id="rId7" w:type="first"/>
          <w:footerReference r:id="rId10" w:type="first"/>
          <w:headerReference r:id="rId5" w:type="default"/>
          <w:footerReference r:id="rId8" w:type="default"/>
          <w:headerReference r:id="rId6" w:type="even"/>
          <w:footerReference r:id="rId9" w:type="even"/>
          <w:footnotePr>
            <w:pos w:val="beneathText"/>
          </w:footnotePr>
          <w:pgSz w:w="11906" w:h="16838"/>
          <w:pgMar w:top="2098" w:right="1474" w:bottom="1985" w:left="1588" w:header="851" w:footer="1418" w:gutter="0"/>
          <w:pgNumType w:fmt="numberInDash"/>
          <w:cols w:space="720" w:num="1"/>
          <w:docGrid w:type="lines" w:linePitch="289" w:charSpace="-1844"/>
        </w:sectPr>
      </w:pPr>
    </w:p>
    <w:sdt>
      <w:sdtPr>
        <w:rPr>
          <w:rFonts w:ascii="宋体" w:hAnsi="宋体" w:eastAsia="宋体" w:cs="Times New Roman"/>
          <w:kern w:val="2"/>
          <w:sz w:val="21"/>
          <w:szCs w:val="24"/>
          <w:lang w:val="en-US" w:eastAsia="zh-CN" w:bidi="ar-SA"/>
        </w:rPr>
        <w:id w:val="14746014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4B35A773">
          <w:pPr>
            <w:spacing w:before="0" w:beforeLines="0" w:after="0" w:afterLines="0" w:line="240" w:lineRule="auto"/>
            <w:ind w:left="0" w:leftChars="0" w:right="0" w:rightChars="0" w:firstLine="0" w:firstLineChars="0"/>
            <w:jc w:val="center"/>
            <w:rPr>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5E512EA9">
          <w:pPr>
            <w:pStyle w:val="12"/>
            <w:tabs>
              <w:tab w:val="right" w:leader="dot" w:pos="8844"/>
            </w:tabs>
            <w:rPr>
              <w:rFonts w:hint="eastAsia" w:ascii="仿宋_GB2312" w:hAnsi="仿宋_GB2312" w:eastAsia="仿宋_GB2312" w:cs="仿宋_GB2312"/>
            </w:rPr>
          </w:pPr>
          <w:r>
            <w:fldChar w:fldCharType="begin"/>
          </w:r>
          <w:r>
            <w:instrText xml:space="preserve">TOC \o "1-3" \h \u </w:instrText>
          </w:r>
          <w: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_Toc954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一、事故基本情况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F9E407E">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_Toc32042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（一）事故发生单位概况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_Toc32042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562EFDDE">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_Toc3338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（二）涉事车间及相关设备情况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_Toc3338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FA2B8B9">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_Toc27170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（三）事故发生单位安全管理情况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_Toc27170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4932FEE">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_Toc26930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（四）事故发生经过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_Toc26930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A1983EF">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_Toc4140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（五）事故现场情况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_Toc4140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9706AA0">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_Toc2800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（六）人员伤亡和直接经济损失情况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_Toc2800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109165C">
          <w:pPr>
            <w:pStyle w:val="12"/>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_Toc30456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二、事故应急处置及评估情况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_Toc30456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7E1A3A8">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_Toc23444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（一）事故信息接报及响应情况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_Toc23444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5782C1A">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_Toc14993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（二）事故现场应急处置情况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_Toc14993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82094DB">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_Toc8791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（三）医疗救治和善后情况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_Toc8791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901189A">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_Toc6975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（四）事故应急处置评估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_Toc6975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92FA826">
          <w:pPr>
            <w:pStyle w:val="12"/>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_Toc9356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三、事故原因分析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_Toc9356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ACBD9A8">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_Toc24200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（一）直接原因分析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_Toc24200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664DF4A">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_Toc22807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w:t>
          </w:r>
          <w:r>
            <w:rPr>
              <w:rFonts w:hint="eastAsia" w:ascii="仿宋_GB2312" w:hAnsi="仿宋_GB2312" w:eastAsia="仿宋_GB2312" w:cs="仿宋_GB2312"/>
              <w:lang w:eastAsia="zh-CN"/>
            </w:rPr>
            <w:t>二</w:t>
          </w:r>
          <w:r>
            <w:rPr>
              <w:rFonts w:hint="eastAsia" w:ascii="仿宋_GB2312" w:hAnsi="仿宋_GB2312" w:eastAsia="仿宋_GB2312" w:cs="仿宋_GB2312"/>
            </w:rPr>
            <w:t>）间接原因分析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_Toc22807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E250F41">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_Toc12630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（三）其他可能因素排除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EC238E9">
          <w:pPr>
            <w:pStyle w:val="12"/>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_Toc19592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四、对有关责任人员和责任单位的处理建议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_Toc19592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DE58D11">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_Toc23574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（一）建议免于追究责任人员</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_Toc23574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1033801">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_Toc25389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（二）对有关责任人员的处理建议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_Toc25389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844F52C">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_Toc24849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（三）对有关责任单位的处理建议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CD370DD">
          <w:pPr>
            <w:pStyle w:val="12"/>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_Toc20634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五、事故主要教训</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_Toc20634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A997222">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_Toc7759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zCs w:val="32"/>
            </w:rPr>
            <w:t>（一）</w:t>
          </w:r>
          <w:r>
            <w:rPr>
              <w:rFonts w:hint="eastAsia" w:ascii="仿宋_GB2312" w:hAnsi="仿宋_GB2312" w:eastAsia="仿宋_GB2312" w:cs="仿宋_GB2312"/>
              <w:bCs/>
              <w:szCs w:val="32"/>
              <w:lang w:val="en-US" w:eastAsia="zh-CN"/>
            </w:rPr>
            <w:t>安全风险防控意识薄弱</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_Toc7759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17E0B62">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_Toc6257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zCs w:val="32"/>
            </w:rPr>
            <w:t>（二）</w:t>
          </w:r>
          <w:r>
            <w:rPr>
              <w:rFonts w:hint="eastAsia" w:ascii="仿宋_GB2312" w:hAnsi="仿宋_GB2312" w:eastAsia="仿宋_GB2312" w:cs="仿宋_GB2312"/>
              <w:bCs/>
              <w:szCs w:val="32"/>
              <w:lang w:val="en-US" w:eastAsia="zh-CN"/>
            </w:rPr>
            <w:t>安全风险未得到有效管控</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_Toc6257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B80AD6B">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_Toc6076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zCs w:val="32"/>
            </w:rPr>
            <w:t>（三）</w:t>
          </w:r>
          <w:r>
            <w:rPr>
              <w:rFonts w:hint="eastAsia" w:ascii="仿宋_GB2312" w:hAnsi="仿宋_GB2312" w:eastAsia="仿宋_GB2312" w:cs="仿宋_GB2312"/>
              <w:bCs/>
              <w:szCs w:val="32"/>
              <w:lang w:val="en-US" w:eastAsia="zh-CN"/>
            </w:rPr>
            <w:t>员工管理和培训教育不到位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_Toc6076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1895EBC">
          <w:pPr>
            <w:pStyle w:val="12"/>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_Toc19059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六、事故整改和防范措施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_Toc19059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45A8CD9">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_Toc29558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（一）加强教育培训，提升安全意识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_Toc29558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A20D160">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_Toc31782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（二）全面辨识风险，落实管控措施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_Toc31782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6DE1457">
          <w:pPr>
            <w:pStyle w:val="14"/>
            <w:tabs>
              <w:tab w:val="right" w:leader="dot" w:pos="8844"/>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_Toc16733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（三）开展隐患排查，加强现场管理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_Toc16733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6B3E8F5">
          <w:pPr>
            <w:pStyle w:val="14"/>
            <w:tabs>
              <w:tab w:val="right" w:leader="dot" w:pos="8844"/>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_Toc21647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rPr>
            <w:t>）</w:t>
          </w:r>
          <w:r>
            <w:rPr>
              <w:rFonts w:hint="eastAsia" w:ascii="仿宋_GB2312" w:hAnsi="仿宋_GB2312" w:eastAsia="仿宋_GB2312" w:cs="仿宋_GB2312"/>
              <w:lang w:eastAsia="zh-CN"/>
            </w:rPr>
            <w:t>完善</w:t>
          </w:r>
          <w:r>
            <w:rPr>
              <w:rFonts w:hint="eastAsia" w:ascii="仿宋_GB2312" w:hAnsi="仿宋_GB2312" w:eastAsia="仿宋_GB2312" w:cs="仿宋_GB2312"/>
            </w:rPr>
            <w:t>设备</w:t>
          </w:r>
          <w:r>
            <w:rPr>
              <w:rFonts w:hint="eastAsia" w:ascii="仿宋_GB2312" w:hAnsi="仿宋_GB2312" w:eastAsia="仿宋_GB2312" w:cs="仿宋_GB2312"/>
              <w:lang w:eastAsia="zh-CN"/>
            </w:rPr>
            <w:t>管理，提升本质安全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_Toc21647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BF44FEA">
          <w:r>
            <w:fldChar w:fldCharType="end"/>
          </w:r>
        </w:p>
      </w:sdtContent>
    </w:sdt>
    <w:p w14:paraId="26A18300">
      <w:pPr>
        <w:rPr>
          <w:rFonts w:hint="eastAsia" w:cs="仿宋_GB2312"/>
          <w:color w:val="000000"/>
          <w:szCs w:val="32"/>
        </w:rPr>
        <w:sectPr>
          <w:footerReference r:id="rId11" w:type="default"/>
          <w:footerReference r:id="rId12" w:type="even"/>
          <w:footnotePr>
            <w:pos w:val="beneathText"/>
          </w:footnotePr>
          <w:pgSz w:w="11906" w:h="16838"/>
          <w:pgMar w:top="2098" w:right="1474" w:bottom="1985" w:left="1588" w:header="851" w:footer="1418" w:gutter="0"/>
          <w:pgNumType w:start="1"/>
          <w:cols w:space="720" w:num="1"/>
          <w:docGrid w:type="lines" w:linePitch="289" w:charSpace="-1844"/>
        </w:sectPr>
      </w:pPr>
      <w:bookmarkStart w:id="110" w:name="_GoBack"/>
      <w:bookmarkEnd w:id="110"/>
    </w:p>
    <w:p w14:paraId="2D72F607">
      <w:pPr>
        <w:pageBreakBefore w:val="0"/>
        <w:kinsoku/>
        <w:wordWrap/>
        <w:overflowPunct/>
        <w:topLinePunct w:val="0"/>
        <w:autoSpaceDE/>
        <w:autoSpaceDN/>
        <w:bidi w:val="0"/>
        <w:spacing w:line="560" w:lineRule="exact"/>
        <w:textAlignment w:val="auto"/>
        <w:rPr>
          <w:rFonts w:cs="仿宋_GB2312"/>
          <w:color w:val="000000"/>
          <w:szCs w:val="32"/>
        </w:rPr>
      </w:pPr>
      <w:r>
        <w:rPr>
          <w:rFonts w:hint="eastAsia" w:cs="仿宋_GB2312"/>
          <w:color w:val="000000"/>
          <w:szCs w:val="32"/>
        </w:rPr>
        <w:t>2023年</w:t>
      </w:r>
      <w:r>
        <w:rPr>
          <w:rFonts w:hint="eastAsia" w:cs="仿宋_GB2312"/>
          <w:color w:val="000000"/>
          <w:szCs w:val="32"/>
          <w:lang w:val="en-US" w:eastAsia="zh-CN"/>
        </w:rPr>
        <w:t>12</w:t>
      </w:r>
      <w:r>
        <w:rPr>
          <w:rFonts w:hint="eastAsia" w:cs="仿宋_GB2312"/>
          <w:color w:val="000000"/>
          <w:szCs w:val="32"/>
        </w:rPr>
        <w:t>月</w:t>
      </w:r>
      <w:r>
        <w:rPr>
          <w:rFonts w:hint="eastAsia" w:cs="仿宋_GB2312"/>
          <w:color w:val="000000"/>
          <w:szCs w:val="32"/>
          <w:lang w:val="en-US" w:eastAsia="zh-CN"/>
        </w:rPr>
        <w:t>23</w:t>
      </w:r>
      <w:r>
        <w:rPr>
          <w:rFonts w:hint="eastAsia" w:cs="仿宋_GB2312"/>
          <w:color w:val="000000"/>
          <w:szCs w:val="32"/>
        </w:rPr>
        <w:t>日</w:t>
      </w:r>
      <w:r>
        <w:rPr>
          <w:rFonts w:hint="eastAsia" w:cs="仿宋_GB2312"/>
          <w:color w:val="000000"/>
          <w:szCs w:val="32"/>
          <w:lang w:val="en-US" w:eastAsia="zh-CN"/>
        </w:rPr>
        <w:t>2</w:t>
      </w:r>
      <w:r>
        <w:rPr>
          <w:rFonts w:hint="eastAsia" w:cs="仿宋_GB2312"/>
          <w:color w:val="000000"/>
          <w:szCs w:val="32"/>
        </w:rPr>
        <w:t>时</w:t>
      </w:r>
      <w:r>
        <w:rPr>
          <w:rFonts w:hint="eastAsia" w:cs="仿宋_GB2312"/>
          <w:color w:val="000000"/>
          <w:szCs w:val="32"/>
          <w:lang w:val="en-US" w:eastAsia="zh-CN"/>
        </w:rPr>
        <w:t>35</w:t>
      </w:r>
      <w:r>
        <w:rPr>
          <w:rFonts w:hint="eastAsia" w:cs="仿宋_GB2312"/>
          <w:color w:val="000000"/>
          <w:szCs w:val="32"/>
        </w:rPr>
        <w:t>分，位于天津空港经济区经四路125号的</w:t>
      </w:r>
      <w:r>
        <w:rPr>
          <w:rFonts w:hint="eastAsia" w:cs="仿宋_GB2312"/>
          <w:color w:val="000000"/>
          <w:szCs w:val="32"/>
          <w:lang w:eastAsia="zh-CN"/>
        </w:rPr>
        <w:t>汉特曼轻金属铸造（天津）有限公司</w:t>
      </w:r>
      <w:r>
        <w:rPr>
          <w:rFonts w:hint="eastAsia" w:cs="仿宋_GB2312"/>
          <w:color w:val="000000"/>
          <w:szCs w:val="32"/>
        </w:rPr>
        <w:t>发生一起机械伤害事故，造成一人死亡，直接经济损失（不含事故罚款）约</w:t>
      </w:r>
      <w:r>
        <w:rPr>
          <w:rFonts w:hint="eastAsia" w:cs="仿宋_GB2312"/>
          <w:color w:val="000000"/>
          <w:szCs w:val="32"/>
          <w:lang w:val="en-US" w:eastAsia="zh-CN"/>
        </w:rPr>
        <w:t>160</w:t>
      </w:r>
      <w:r>
        <w:rPr>
          <w:rFonts w:hint="eastAsia" w:cs="仿宋_GB2312"/>
          <w:color w:val="000000"/>
          <w:szCs w:val="32"/>
        </w:rPr>
        <w:t>万元人民币。</w:t>
      </w:r>
    </w:p>
    <w:p w14:paraId="767B314C">
      <w:pPr>
        <w:pageBreakBefore w:val="0"/>
        <w:kinsoku/>
        <w:wordWrap/>
        <w:overflowPunct/>
        <w:topLinePunct w:val="0"/>
        <w:autoSpaceDE/>
        <w:autoSpaceDN/>
        <w:bidi w:val="0"/>
        <w:spacing w:line="560" w:lineRule="exact"/>
        <w:textAlignment w:val="auto"/>
        <w:rPr>
          <w:rFonts w:cs="仿宋_GB2312"/>
          <w:szCs w:val="32"/>
        </w:rPr>
      </w:pPr>
      <w:r>
        <w:rPr>
          <w:rFonts w:hint="eastAsia" w:ascii="仿宋_GB2312" w:hAnsi="仿宋_GB2312" w:cs="仿宋_GB2312"/>
          <w:color w:val="000000"/>
          <w:szCs w:val="32"/>
        </w:rPr>
        <w:t>事故发生后，依据《中华人民共和国安全生产法》《生产安全事故报告和调查处理条例》（国务院令第</w:t>
      </w:r>
      <w:r>
        <w:rPr>
          <w:rFonts w:hint="eastAsia"/>
        </w:rPr>
        <w:t>493号）等法律法规规定，天津港保税区管理委员会成立了由滨海新区公安局</w:t>
      </w:r>
      <w:r>
        <w:rPr>
          <w:rFonts w:hint="eastAsia"/>
          <w:lang w:eastAsia="zh-CN"/>
        </w:rPr>
        <w:t>，</w:t>
      </w:r>
      <w:r>
        <w:rPr>
          <w:rFonts w:hint="eastAsia"/>
        </w:rPr>
        <w:t>保税区应急局、人社局、群团部组成的</w:t>
      </w:r>
      <w:r>
        <w:rPr>
          <w:rFonts w:hint="eastAsia" w:ascii="仿宋_GB2312" w:hAnsi="仿宋_GB2312" w:cs="仿宋_GB2312"/>
        </w:rPr>
        <w:t>“</w:t>
      </w:r>
      <w:r>
        <w:rPr>
          <w:rFonts w:hint="eastAsia" w:ascii="Times New Roman" w:hAnsi="Times New Roman" w:cs="Times New Roman"/>
          <w:lang w:val="en-US" w:eastAsia="zh-CN"/>
        </w:rPr>
        <w:t>12</w:t>
      </w:r>
      <w:r>
        <w:rPr>
          <w:rFonts w:hint="eastAsia" w:ascii="Times New Roman" w:hAnsi="Times New Roman" w:cs="Times New Roman"/>
        </w:rPr>
        <w:t>·</w:t>
      </w:r>
      <w:r>
        <w:rPr>
          <w:rFonts w:hint="eastAsia" w:ascii="Times New Roman" w:hAnsi="Times New Roman" w:cs="Times New Roman"/>
          <w:lang w:val="en-US" w:eastAsia="zh-CN"/>
        </w:rPr>
        <w:t>23</w:t>
      </w:r>
      <w:r>
        <w:rPr>
          <w:rFonts w:hint="eastAsia" w:ascii="仿宋_GB2312" w:hAnsi="仿宋_GB2312" w:cs="仿宋_GB2312"/>
        </w:rPr>
        <w:t>”</w:t>
      </w:r>
      <w:r>
        <w:rPr>
          <w:rFonts w:hint="eastAsia" w:ascii="仿宋_GB2312" w:hAnsi="仿宋_GB2312" w:cs="仿宋_GB2312"/>
          <w:szCs w:val="32"/>
        </w:rPr>
        <w:t>一般机械伤害事故调查组（以下简称事故调查组），</w:t>
      </w:r>
      <w:r>
        <w:rPr>
          <w:rFonts w:hint="eastAsia"/>
        </w:rPr>
        <w:t>依法对此事故进行全面调查。</w:t>
      </w:r>
    </w:p>
    <w:p w14:paraId="7E9B6647">
      <w:pPr>
        <w:pageBreakBefore w:val="0"/>
        <w:kinsoku/>
        <w:wordWrap/>
        <w:overflowPunct/>
        <w:topLinePunct w:val="0"/>
        <w:autoSpaceDE/>
        <w:autoSpaceDN/>
        <w:bidi w:val="0"/>
        <w:spacing w:line="560" w:lineRule="exact"/>
        <w:textAlignment w:val="auto"/>
        <w:rPr>
          <w:rFonts w:ascii="仿宋_GB2312" w:hAnsi="仿宋_GB2312" w:cs="仿宋_GB2312"/>
          <w:szCs w:val="32"/>
        </w:rPr>
      </w:pPr>
      <w:r>
        <w:rPr>
          <w:rFonts w:hint="eastAsia" w:ascii="仿宋_GB2312" w:hAnsi="仿宋_GB2312" w:cs="仿宋_GB2312"/>
          <w:szCs w:val="32"/>
        </w:rPr>
        <w:t>事故调查组按照“四不放过”和“科学严谨、依法依规、实事求是、注重实效”的原则，通过现场勘查、调查取证、查阅资料、询问证人、综合分析，查明了事故发生的经过、原因、人员伤亡和直接经济损失情况，认定了事故性质和责任，提出了对有关责任人员和单位的处理建议及事故防范措施。</w:t>
      </w:r>
    </w:p>
    <w:p w14:paraId="19B3F14E">
      <w:pPr>
        <w:pageBreakBefore w:val="0"/>
        <w:kinsoku/>
        <w:wordWrap/>
        <w:overflowPunct/>
        <w:topLinePunct w:val="0"/>
        <w:autoSpaceDE/>
        <w:autoSpaceDN/>
        <w:bidi w:val="0"/>
        <w:spacing w:line="560" w:lineRule="exact"/>
        <w:textAlignment w:val="auto"/>
        <w:rPr>
          <w:rFonts w:ascii="黑体" w:hAnsi="黑体" w:eastAsia="黑体" w:cs="黑体"/>
          <w:szCs w:val="32"/>
        </w:rPr>
      </w:pPr>
      <w:r>
        <w:rPr>
          <w:rFonts w:hint="eastAsia" w:ascii="仿宋_GB2312" w:hAnsi="仿宋_GB2312" w:cs="仿宋_GB2312"/>
          <w:szCs w:val="32"/>
        </w:rPr>
        <w:t>经调查认定，“</w:t>
      </w:r>
      <w:r>
        <w:rPr>
          <w:rFonts w:hint="eastAsia" w:ascii="Times New Roman" w:hAnsi="Times New Roman" w:cs="Times New Roman"/>
          <w:lang w:val="en-US" w:eastAsia="zh-CN"/>
        </w:rPr>
        <w:t>12</w:t>
      </w:r>
      <w:r>
        <w:rPr>
          <w:rFonts w:hint="eastAsia" w:ascii="Times New Roman" w:hAnsi="Times New Roman" w:cs="Times New Roman"/>
        </w:rPr>
        <w:t>·</w:t>
      </w:r>
      <w:r>
        <w:rPr>
          <w:rFonts w:hint="eastAsia" w:ascii="Times New Roman" w:hAnsi="Times New Roman" w:cs="Times New Roman"/>
          <w:lang w:val="en-US" w:eastAsia="zh-CN"/>
        </w:rPr>
        <w:t>23</w:t>
      </w:r>
      <w:r>
        <w:rPr>
          <w:rFonts w:hint="eastAsia" w:ascii="仿宋_GB2312" w:hAnsi="仿宋_GB2312" w:cs="仿宋_GB2312"/>
          <w:szCs w:val="32"/>
        </w:rPr>
        <w:t>”事故是一起一般生产安全责任事故。</w:t>
      </w:r>
    </w:p>
    <w:p w14:paraId="741566BB">
      <w:pPr>
        <w:pStyle w:val="26"/>
        <w:pageBreakBefore w:val="0"/>
        <w:kinsoku/>
        <w:wordWrap/>
        <w:overflowPunct/>
        <w:topLinePunct w:val="0"/>
        <w:autoSpaceDE/>
        <w:autoSpaceDN/>
        <w:bidi w:val="0"/>
        <w:spacing w:line="560" w:lineRule="exact"/>
        <w:textAlignment w:val="auto"/>
        <w:outlineLvl w:val="0"/>
        <w:rPr>
          <w:rFonts w:hint="eastAsia"/>
        </w:rPr>
      </w:pPr>
      <w:bookmarkStart w:id="4" w:name="_Toc22023"/>
      <w:bookmarkStart w:id="5" w:name="_Toc23919"/>
      <w:bookmarkStart w:id="6" w:name="_Toc10812"/>
      <w:bookmarkStart w:id="7" w:name="_Toc474207359_WPSOffice_Level1"/>
      <w:bookmarkStart w:id="8" w:name="_Toc3990"/>
      <w:bookmarkStart w:id="9" w:name="_Toc7177"/>
      <w:bookmarkStart w:id="10" w:name="_Toc28028"/>
      <w:bookmarkStart w:id="11" w:name="_Toc23921"/>
      <w:bookmarkStart w:id="12" w:name="_Toc31076"/>
      <w:bookmarkStart w:id="13" w:name="_Toc24545"/>
      <w:bookmarkStart w:id="14" w:name="_Toc11966"/>
      <w:bookmarkStart w:id="15" w:name="_Toc954"/>
      <w:bookmarkStart w:id="16" w:name="_Toc5460"/>
      <w:bookmarkStart w:id="17" w:name="_Toc9324"/>
      <w:bookmarkStart w:id="18" w:name="_Toc18441"/>
      <w:bookmarkStart w:id="19" w:name="_Toc705128633_WPSOffice_Level1"/>
      <w:r>
        <w:rPr>
          <w:rFonts w:hint="eastAsia"/>
        </w:rPr>
        <w:t>一、事故基本情况</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8760966">
      <w:pPr>
        <w:pStyle w:val="27"/>
        <w:pageBreakBefore w:val="0"/>
        <w:kinsoku/>
        <w:wordWrap/>
        <w:overflowPunct/>
        <w:topLinePunct w:val="0"/>
        <w:autoSpaceDE/>
        <w:autoSpaceDN/>
        <w:bidi w:val="0"/>
        <w:spacing w:line="560" w:lineRule="exact"/>
        <w:textAlignment w:val="auto"/>
        <w:outlineLvl w:val="1"/>
      </w:pPr>
      <w:bookmarkStart w:id="20" w:name="_Toc32042"/>
      <w:bookmarkStart w:id="21" w:name="_Toc7227"/>
      <w:bookmarkStart w:id="22" w:name="_Toc1813377054_WPSOffice_Level2"/>
      <w:bookmarkStart w:id="23" w:name="_Toc10221"/>
      <w:bookmarkStart w:id="24" w:name="_Toc15800"/>
      <w:bookmarkStart w:id="25" w:name="_Toc776399871_WPSOffice_Level2"/>
      <w:bookmarkStart w:id="26" w:name="_Toc16495"/>
      <w:bookmarkStart w:id="27" w:name="_Toc1527889906_WPSOffice_Level2"/>
      <w:bookmarkStart w:id="28" w:name="_Toc27233"/>
      <w:bookmarkStart w:id="29" w:name="_Toc19218"/>
      <w:bookmarkStart w:id="30" w:name="_Toc29680"/>
      <w:bookmarkStart w:id="31" w:name="_Toc20711"/>
      <w:bookmarkStart w:id="32" w:name="_Toc529532756_WPSOffice_Level2"/>
      <w:bookmarkStart w:id="33" w:name="_Toc7547"/>
      <w:bookmarkStart w:id="34" w:name="_Toc19189"/>
      <w:bookmarkStart w:id="35" w:name="_Toc8286"/>
      <w:bookmarkStart w:id="36" w:name="_Toc9668"/>
      <w:bookmarkStart w:id="37" w:name="_Toc30398"/>
      <w:r>
        <w:rPr>
          <w:rFonts w:hint="eastAsia"/>
        </w:rPr>
        <w:t>（一）事故发生单位概况</w:t>
      </w:r>
      <w:bookmarkEnd w:id="20"/>
    </w:p>
    <w:p w14:paraId="7A7C9004">
      <w:pPr>
        <w:pageBreakBefore w:val="0"/>
        <w:kinsoku/>
        <w:wordWrap/>
        <w:overflowPunct/>
        <w:topLinePunct w:val="0"/>
        <w:autoSpaceDE/>
        <w:autoSpaceDN/>
        <w:bidi w:val="0"/>
        <w:spacing w:line="560" w:lineRule="exact"/>
        <w:ind w:firstLine="643"/>
        <w:textAlignment w:val="auto"/>
        <w:outlineLvl w:val="1"/>
        <w:rPr>
          <w:rFonts w:hint="eastAsia" w:ascii="仿宋_GB2312" w:hAnsi="仿宋_GB2312" w:cs="仿宋_GB2312"/>
          <w:szCs w:val="32"/>
        </w:rPr>
      </w:pPr>
      <w:bookmarkStart w:id="38" w:name="_Toc4072"/>
      <w:bookmarkStart w:id="39" w:name="_Toc6630"/>
      <w:bookmarkStart w:id="40" w:name="_Toc25520"/>
      <w:r>
        <w:rPr>
          <w:rFonts w:hint="eastAsia" w:ascii="仿宋_GB2312" w:hAnsi="仿宋_GB2312" w:cs="仿宋_GB2312"/>
          <w:szCs w:val="32"/>
        </w:rPr>
        <w:t>汉特曼轻金属铸造（天津）有限公司（以下简称：汉特曼公司），统一社会信用代码91120118073124119D，位于天津空港经济区经四路125号，成立于2013年7月31日，有限责任公司（外国法人独资），法定代表人DIRK SECKLER，注册资本3150万欧元，经营范围为：轻金属汽车关键零部件的生产、机械加工和装配；上述产品的设计、研发和批发；铸造工具、铸件及相关设备配件及技术的批发、进出口、佣金代理（拍卖除外）；提供相关技术咨询服务和售后服务（依法须经批准的项目，经相关部门批准后方可开展经营活动）。</w:t>
      </w:r>
      <w:bookmarkEnd w:id="38"/>
      <w:bookmarkEnd w:id="39"/>
      <w:bookmarkEnd w:id="40"/>
    </w:p>
    <w:p w14:paraId="096DA701">
      <w:pPr>
        <w:pStyle w:val="27"/>
        <w:pageBreakBefore w:val="0"/>
        <w:numPr>
          <w:ilvl w:val="0"/>
          <w:numId w:val="1"/>
        </w:numPr>
        <w:kinsoku/>
        <w:wordWrap/>
        <w:overflowPunct/>
        <w:topLinePunct w:val="0"/>
        <w:autoSpaceDE/>
        <w:autoSpaceDN/>
        <w:bidi w:val="0"/>
        <w:spacing w:line="560" w:lineRule="exact"/>
        <w:textAlignment w:val="auto"/>
        <w:outlineLvl w:val="1"/>
      </w:pPr>
      <w:bookmarkStart w:id="41" w:name="_Toc3338"/>
      <w:r>
        <w:rPr>
          <w:rFonts w:hint="eastAsia"/>
        </w:rPr>
        <w:t>事车间及相关设备情况</w:t>
      </w:r>
      <w:bookmarkEnd w:id="41"/>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288E6DA0">
      <w:pPr>
        <w:pageBreakBefore w:val="0"/>
        <w:kinsoku/>
        <w:wordWrap/>
        <w:overflowPunct/>
        <w:topLinePunct w:val="0"/>
        <w:autoSpaceDE/>
        <w:autoSpaceDN/>
        <w:bidi w:val="0"/>
        <w:spacing w:line="560" w:lineRule="exact"/>
        <w:textAlignment w:val="auto"/>
        <w:rPr>
          <w:rFonts w:hint="eastAsia" w:ascii="仿宋_GB2312" w:hAnsi="仿宋_GB2312" w:cs="仿宋_GB2312"/>
          <w:szCs w:val="32"/>
          <w:lang w:eastAsia="zh-CN"/>
        </w:rPr>
      </w:pPr>
      <w:r>
        <w:rPr>
          <w:rFonts w:hint="eastAsia" w:ascii="仿宋_GB2312" w:hAnsi="仿宋_GB2312" w:cs="仿宋_GB2312"/>
          <w:szCs w:val="32"/>
        </w:rPr>
        <w:t>事故发生于汉特曼公司联合厂房内</w:t>
      </w:r>
      <w:r>
        <w:rPr>
          <w:rFonts w:hint="eastAsia" w:ascii="仿宋_GB2312" w:hAnsi="仿宋_GB2312" w:cs="仿宋_GB2312"/>
          <w:szCs w:val="32"/>
          <w:lang w:eastAsia="zh-CN"/>
        </w:rPr>
        <w:t>，联合厂房采用</w:t>
      </w:r>
      <w:r>
        <w:rPr>
          <w:rFonts w:hint="eastAsia" w:ascii="仿宋_GB2312" w:hAnsi="仿宋_GB2312" w:cs="仿宋_GB2312"/>
          <w:szCs w:val="32"/>
        </w:rPr>
        <w:t>钢结构，耐火等级为</w:t>
      </w:r>
      <w:r>
        <w:rPr>
          <w:rFonts w:hint="eastAsia" w:ascii="仿宋_GB2312" w:hAnsi="仿宋_GB2312" w:cs="仿宋_GB2312"/>
          <w:szCs w:val="32"/>
          <w:lang w:eastAsia="zh-CN"/>
        </w:rPr>
        <w:t>丁级</w:t>
      </w:r>
      <w:r>
        <w:rPr>
          <w:rFonts w:hint="eastAsia" w:ascii="仿宋_GB2312" w:hAnsi="仿宋_GB2312" w:cs="仿宋_GB2312"/>
          <w:szCs w:val="32"/>
        </w:rPr>
        <w:t>，占地17194.38m</w:t>
      </w:r>
      <w:r>
        <w:rPr>
          <w:rFonts w:hint="eastAsia" w:ascii="仿宋_GB2312" w:hAnsi="仿宋_GB2312" w:cs="仿宋_GB2312"/>
          <w:szCs w:val="32"/>
          <w:vertAlign w:val="superscript"/>
        </w:rPr>
        <w:t>2</w:t>
      </w:r>
      <w:r>
        <w:rPr>
          <w:rFonts w:hint="eastAsia" w:ascii="仿宋_GB2312" w:hAnsi="仿宋_GB2312" w:cs="仿宋_GB2312"/>
          <w:szCs w:val="32"/>
          <w:lang w:eastAsia="zh-CN"/>
        </w:rPr>
        <w:t>，大部区域为一层，仅北侧部分区域为二层</w:t>
      </w:r>
      <w:r>
        <w:rPr>
          <w:rFonts w:hint="eastAsia" w:ascii="仿宋_GB2312" w:hAnsi="仿宋_GB2312" w:cs="仿宋_GB2312"/>
          <w:szCs w:val="32"/>
        </w:rPr>
        <w:t>。联合厂房设在厂区中间部位，</w:t>
      </w:r>
      <w:r>
        <w:rPr>
          <w:rFonts w:hint="eastAsia" w:ascii="仿宋_GB2312" w:hAnsi="仿宋_GB2312" w:cs="仿宋_GB2312"/>
          <w:szCs w:val="32"/>
          <w:lang w:val="en-US" w:eastAsia="zh-CN"/>
        </w:rPr>
        <w:t>北邻纬六道，</w:t>
      </w:r>
      <w:r>
        <w:rPr>
          <w:rFonts w:hint="eastAsia" w:ascii="仿宋_GB2312" w:hAnsi="仿宋_GB2312" w:cs="仿宋_GB2312"/>
          <w:szCs w:val="32"/>
        </w:rPr>
        <w:t>辅助设施环绕联合厂房布置</w:t>
      </w:r>
      <w:r>
        <w:rPr>
          <w:rFonts w:hint="eastAsia" w:ascii="仿宋_GB2312" w:hAnsi="仿宋_GB2312" w:cs="仿宋_GB2312"/>
          <w:szCs w:val="32"/>
          <w:lang w:eastAsia="zh-CN"/>
        </w:rPr>
        <w:t>；</w:t>
      </w:r>
      <w:r>
        <w:rPr>
          <w:rFonts w:hint="eastAsia" w:ascii="仿宋_GB2312" w:hAnsi="仿宋_GB2312" w:cs="仿宋_GB2312"/>
          <w:szCs w:val="32"/>
        </w:rPr>
        <w:t>厂区的西侧由南向北依次为门卫及消防泵房、停车场、自行车棚</w:t>
      </w:r>
      <w:r>
        <w:rPr>
          <w:rFonts w:hint="eastAsia" w:ascii="仿宋_GB2312" w:hAnsi="仿宋_GB2312" w:cs="仿宋_GB2312"/>
          <w:szCs w:val="32"/>
          <w:lang w:eastAsia="zh-CN"/>
        </w:rPr>
        <w:t>；</w:t>
      </w:r>
      <w:r>
        <w:rPr>
          <w:rFonts w:hint="eastAsia" w:ascii="仿宋_GB2312" w:hAnsi="仿宋_GB2312" w:cs="仿宋_GB2312"/>
          <w:szCs w:val="32"/>
        </w:rPr>
        <w:t>厂区东部</w:t>
      </w:r>
      <w:r>
        <w:rPr>
          <w:rFonts w:hint="eastAsia" w:ascii="仿宋_GB2312" w:hAnsi="仿宋_GB2312" w:cs="仿宋_GB2312"/>
          <w:szCs w:val="32"/>
          <w:lang w:eastAsia="zh-CN"/>
        </w:rPr>
        <w:t>有</w:t>
      </w:r>
      <w:r>
        <w:rPr>
          <w:rFonts w:hint="eastAsia" w:ascii="仿宋_GB2312" w:hAnsi="仿宋_GB2312" w:cs="仿宋_GB2312"/>
          <w:szCs w:val="32"/>
        </w:rPr>
        <w:t>垃圾站、辅料库</w:t>
      </w:r>
      <w:r>
        <w:rPr>
          <w:rFonts w:hint="eastAsia" w:ascii="仿宋_GB2312" w:hAnsi="仿宋_GB2312" w:cs="仿宋_GB2312"/>
          <w:szCs w:val="32"/>
          <w:lang w:eastAsia="zh-CN"/>
        </w:rPr>
        <w:t>；厂区</w:t>
      </w:r>
      <w:r>
        <w:rPr>
          <w:rFonts w:hint="eastAsia" w:ascii="仿宋_GB2312" w:hAnsi="仿宋_GB2312" w:cs="仿宋_GB2312"/>
          <w:szCs w:val="32"/>
        </w:rPr>
        <w:t>北侧中部</w:t>
      </w:r>
      <w:r>
        <w:rPr>
          <w:rFonts w:hint="eastAsia" w:ascii="仿宋_GB2312" w:hAnsi="仿宋_GB2312" w:cs="仿宋_GB2312"/>
          <w:szCs w:val="32"/>
          <w:lang w:eastAsia="zh-CN"/>
        </w:rPr>
        <w:t>布置了</w:t>
      </w:r>
      <w:r>
        <w:rPr>
          <w:rFonts w:hint="eastAsia" w:ascii="仿宋_GB2312" w:hAnsi="仿宋_GB2312" w:cs="仿宋_GB2312"/>
          <w:szCs w:val="32"/>
        </w:rPr>
        <w:t>燃气调压站柜</w:t>
      </w:r>
      <w:r>
        <w:rPr>
          <w:rFonts w:hint="eastAsia" w:ascii="仿宋_GB2312" w:hAnsi="仿宋_GB2312" w:cs="仿宋_GB2312"/>
          <w:szCs w:val="32"/>
          <w:lang w:eastAsia="zh-CN"/>
        </w:rPr>
        <w:t>；</w:t>
      </w:r>
      <w:r>
        <w:rPr>
          <w:rFonts w:hint="eastAsia" w:ascii="仿宋_GB2312" w:hAnsi="仿宋_GB2312" w:cs="仿宋_GB2312"/>
          <w:szCs w:val="32"/>
        </w:rPr>
        <w:t>联合厂房的东北侧</w:t>
      </w:r>
      <w:r>
        <w:rPr>
          <w:rFonts w:hint="eastAsia" w:ascii="仿宋_GB2312" w:hAnsi="仿宋_GB2312" w:cs="仿宋_GB2312"/>
          <w:szCs w:val="32"/>
          <w:lang w:eastAsia="zh-CN"/>
        </w:rPr>
        <w:t>有</w:t>
      </w:r>
      <w:r>
        <w:rPr>
          <w:rFonts w:hint="eastAsia" w:ascii="仿宋_GB2312" w:hAnsi="仿宋_GB2312" w:cs="仿宋_GB2312"/>
          <w:szCs w:val="32"/>
        </w:rPr>
        <w:t>2台室外箱式变压器。在经四路上设置有1个出入口，实行进、出分开设置，满足人流、物流的要求。</w:t>
      </w:r>
    </w:p>
    <w:p w14:paraId="79D9A2B5">
      <w:pPr>
        <w:pageBreakBefore w:val="0"/>
        <w:kinsoku/>
        <w:wordWrap/>
        <w:overflowPunct/>
        <w:topLinePunct w:val="0"/>
        <w:autoSpaceDE/>
        <w:autoSpaceDN/>
        <w:bidi w:val="0"/>
        <w:spacing w:line="560" w:lineRule="exact"/>
        <w:textAlignment w:val="auto"/>
        <w:rPr>
          <w:rFonts w:hint="eastAsia" w:ascii="仿宋_GB2312" w:hAnsi="仿宋_GB2312" w:cs="仿宋_GB2312"/>
          <w:szCs w:val="32"/>
          <w:lang w:eastAsia="zh-CN"/>
        </w:rPr>
      </w:pPr>
      <w:r>
        <w:rPr>
          <w:rFonts w:hint="eastAsia" w:ascii="仿宋_GB2312" w:hAnsi="仿宋_GB2312" w:cs="仿宋_GB2312"/>
          <w:szCs w:val="32"/>
          <w:lang w:eastAsia="zh-CN"/>
        </w:rPr>
        <w:t>本次事故发生在联合厂房的</w:t>
      </w:r>
      <w:r>
        <w:rPr>
          <w:rFonts w:hint="eastAsia" w:ascii="仿宋_GB2312" w:hAnsi="仿宋_GB2312" w:cs="仿宋_GB2312"/>
          <w:szCs w:val="32"/>
          <w:lang w:val="en-US" w:eastAsia="zh-CN"/>
        </w:rPr>
        <w:t>产品</w:t>
      </w:r>
      <w:r>
        <w:rPr>
          <w:rFonts w:hint="eastAsia" w:ascii="仿宋_GB2312" w:hAnsi="仿宋_GB2312" w:cs="仿宋_GB2312"/>
          <w:szCs w:val="32"/>
          <w:lang w:eastAsia="zh-CN"/>
        </w:rPr>
        <w:t>测漏</w:t>
      </w:r>
      <w:r>
        <w:rPr>
          <w:rFonts w:hint="eastAsia" w:ascii="仿宋_GB2312" w:hAnsi="仿宋_GB2312" w:cs="仿宋_GB2312"/>
          <w:szCs w:val="32"/>
          <w:lang w:val="en-US" w:eastAsia="zh-CN"/>
        </w:rPr>
        <w:t>工段</w:t>
      </w:r>
      <w:r>
        <w:rPr>
          <w:rFonts w:hint="eastAsia" w:ascii="仿宋_GB2312" w:hAnsi="仿宋_GB2312" w:cs="仿宋_GB2312"/>
          <w:szCs w:val="32"/>
          <w:lang w:eastAsia="zh-CN"/>
        </w:rPr>
        <w:t>，见图</w:t>
      </w:r>
      <w:r>
        <w:rPr>
          <w:rFonts w:hint="eastAsia" w:ascii="仿宋_GB2312" w:hAnsi="仿宋_GB2312" w:cs="仿宋_GB2312"/>
          <w:szCs w:val="32"/>
          <w:lang w:val="en-US" w:eastAsia="zh-CN"/>
        </w:rPr>
        <w:t>1</w:t>
      </w:r>
      <w:r>
        <w:rPr>
          <w:rFonts w:hint="eastAsia" w:ascii="仿宋_GB2312" w:hAnsi="仿宋_GB2312" w:cs="仿宋_GB2312"/>
          <w:szCs w:val="32"/>
          <w:lang w:eastAsia="zh-CN"/>
        </w:rPr>
        <w:t>。</w:t>
      </w:r>
    </w:p>
    <w:p w14:paraId="4A839DAE">
      <w:pPr>
        <w:pageBreakBefore w:val="0"/>
        <w:kinsoku/>
        <w:wordWrap/>
        <w:overflowPunct/>
        <w:topLinePunct w:val="0"/>
        <w:autoSpaceDE/>
        <w:autoSpaceDN/>
        <w:bidi w:val="0"/>
        <w:spacing w:line="560" w:lineRule="exact"/>
        <w:jc w:val="center"/>
        <w:textAlignment w:val="auto"/>
        <w:rPr>
          <w:rFonts w:hint="default" w:ascii="Calibri" w:hAnsi="Calibri" w:eastAsia="宋体" w:cs="Times New Roman"/>
          <w:sz w:val="32"/>
          <w:szCs w:val="32"/>
          <w:lang w:eastAsia="zh-CN"/>
        </w:rPr>
      </w:pPr>
      <w:r>
        <w:rPr>
          <w:rFonts w:hint="default" w:ascii="Calibri" w:hAnsi="Calibri" w:eastAsia="宋体" w:cs="Times New Roman"/>
          <w:sz w:val="32"/>
          <w:szCs w:val="32"/>
          <w:lang w:eastAsia="zh-CN"/>
        </w:rPr>
        <w:drawing>
          <wp:anchor distT="0" distB="0" distL="114300" distR="114300" simplePos="0" relativeHeight="251660288" behindDoc="0" locked="0" layoutInCell="1" allowOverlap="1">
            <wp:simplePos x="0" y="0"/>
            <wp:positionH relativeFrom="column">
              <wp:posOffset>431165</wp:posOffset>
            </wp:positionH>
            <wp:positionV relativeFrom="paragraph">
              <wp:posOffset>31115</wp:posOffset>
            </wp:positionV>
            <wp:extent cx="5297170" cy="2304415"/>
            <wp:effectExtent l="0" t="0" r="17780" b="635"/>
            <wp:wrapTopAndBottom/>
            <wp:docPr id="5" name="图片 1" descr="全景平面图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全景平面图C"/>
                    <pic:cNvPicPr>
                      <a:picLocks noChangeAspect="1"/>
                    </pic:cNvPicPr>
                  </pic:nvPicPr>
                  <pic:blipFill>
                    <a:blip r:embed="rId16"/>
                    <a:stretch>
                      <a:fillRect/>
                    </a:stretch>
                  </pic:blipFill>
                  <pic:spPr>
                    <a:xfrm>
                      <a:off x="0" y="0"/>
                      <a:ext cx="5297170" cy="2304415"/>
                    </a:xfrm>
                    <a:prstGeom prst="rect">
                      <a:avLst/>
                    </a:prstGeom>
                    <a:noFill/>
                    <a:ln>
                      <a:noFill/>
                    </a:ln>
                  </pic:spPr>
                </pic:pic>
              </a:graphicData>
            </a:graphic>
          </wp:anchor>
        </w:drawing>
      </w:r>
      <w:r>
        <w:rPr>
          <w:rFonts w:hint="eastAsia" w:ascii="仿宋" w:hAnsi="仿宋" w:eastAsia="仿宋" w:cs="仿宋"/>
          <w:color w:val="000000"/>
          <w:sz w:val="24"/>
          <w:szCs w:val="24"/>
          <w:lang w:eastAsia="zh-CN"/>
        </w:rPr>
        <w:t>图</w:t>
      </w:r>
      <w:r>
        <w:rPr>
          <w:rFonts w:hint="eastAsia" w:ascii="仿宋" w:hAnsi="仿宋" w:eastAsia="仿宋" w:cs="仿宋"/>
          <w:color w:val="000000"/>
          <w:sz w:val="24"/>
          <w:szCs w:val="24"/>
          <w:lang w:val="en-US" w:eastAsia="zh-CN"/>
        </w:rPr>
        <w:t>1车间位置及事故点位置示意图</w:t>
      </w:r>
    </w:p>
    <w:p w14:paraId="5B95654D">
      <w:pPr>
        <w:pageBreakBefore w:val="0"/>
        <w:kinsoku/>
        <w:wordWrap/>
        <w:overflowPunct/>
        <w:topLinePunct w:val="0"/>
        <w:autoSpaceDE/>
        <w:autoSpaceDN/>
        <w:bidi w:val="0"/>
        <w:spacing w:line="560" w:lineRule="exact"/>
        <w:textAlignment w:val="auto"/>
        <w:rPr>
          <w:rFonts w:hint="eastAsia" w:ascii="仿宋_GB2312" w:hAnsi="仿宋_GB2312" w:cs="仿宋_GB2312"/>
          <w:szCs w:val="32"/>
          <w:lang w:eastAsia="zh-CN"/>
        </w:rPr>
      </w:pPr>
      <w:r>
        <w:rPr>
          <w:rFonts w:hint="eastAsia" w:ascii="仿宋_GB2312" w:hAnsi="仿宋_GB2312" w:cs="仿宋_GB2312"/>
          <w:szCs w:val="32"/>
          <w:lang w:eastAsia="zh-CN"/>
        </w:rPr>
        <w:t>侧漏工段内有四台测漏机，东西方并行布置，各测漏机之间距离为</w:t>
      </w:r>
      <w:r>
        <w:rPr>
          <w:rFonts w:hint="eastAsia" w:ascii="仿宋_GB2312" w:hAnsi="仿宋_GB2312" w:cs="仿宋_GB2312"/>
          <w:szCs w:val="32"/>
          <w:lang w:val="en-US" w:eastAsia="zh-CN"/>
        </w:rPr>
        <w:t>100cm，距墙均为124cm</w:t>
      </w:r>
      <w:r>
        <w:rPr>
          <w:rFonts w:hint="eastAsia" w:ascii="仿宋_GB2312" w:hAnsi="仿宋_GB2312" w:cs="仿宋_GB2312"/>
          <w:szCs w:val="32"/>
          <w:lang w:eastAsia="zh-CN"/>
        </w:rPr>
        <w:t>，见图</w:t>
      </w:r>
      <w:r>
        <w:rPr>
          <w:rFonts w:hint="eastAsia" w:ascii="仿宋_GB2312" w:hAnsi="仿宋_GB2312" w:cs="仿宋_GB2312"/>
          <w:szCs w:val="32"/>
          <w:lang w:val="en-US" w:eastAsia="zh-CN"/>
        </w:rPr>
        <w:t xml:space="preserve">2 </w:t>
      </w:r>
      <w:r>
        <w:rPr>
          <w:rFonts w:hint="eastAsia" w:ascii="仿宋_GB2312" w:hAnsi="仿宋_GB2312" w:cs="仿宋_GB2312"/>
          <w:szCs w:val="32"/>
          <w:lang w:eastAsia="zh-CN"/>
        </w:rPr>
        <w:t>。</w:t>
      </w:r>
    </w:p>
    <w:p w14:paraId="378AB7C1">
      <w:pPr>
        <w:pageBreakBefore w:val="0"/>
        <w:kinsoku/>
        <w:wordWrap/>
        <w:overflowPunct/>
        <w:topLinePunct w:val="0"/>
        <w:autoSpaceDE/>
        <w:autoSpaceDN/>
        <w:bidi w:val="0"/>
        <w:spacing w:line="560" w:lineRule="exact"/>
        <w:ind w:firstLine="643"/>
        <w:jc w:val="center"/>
        <w:textAlignment w:val="auto"/>
        <w:outlineLvl w:val="1"/>
        <w:rPr>
          <w:rFonts w:hint="default" w:ascii="Calibri" w:hAnsi="Calibri" w:eastAsia="宋体" w:cs="Times New Roman"/>
          <w:sz w:val="24"/>
          <w:szCs w:val="24"/>
          <w:lang w:eastAsia="zh-CN"/>
        </w:rPr>
      </w:pPr>
      <w:bookmarkStart w:id="42" w:name="_Toc14824"/>
      <w:bookmarkStart w:id="43" w:name="_Toc23476"/>
      <w:bookmarkStart w:id="44" w:name="_Toc29976"/>
      <w:r>
        <w:drawing>
          <wp:anchor distT="0" distB="0" distL="114300" distR="114300" simplePos="0" relativeHeight="251661312" behindDoc="0" locked="0" layoutInCell="1" allowOverlap="1">
            <wp:simplePos x="0" y="0"/>
            <wp:positionH relativeFrom="column">
              <wp:posOffset>-5080</wp:posOffset>
            </wp:positionH>
            <wp:positionV relativeFrom="paragraph">
              <wp:posOffset>102870</wp:posOffset>
            </wp:positionV>
            <wp:extent cx="5630545" cy="3239770"/>
            <wp:effectExtent l="0" t="0" r="8255" b="17780"/>
            <wp:wrapTopAndBottom/>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7"/>
                    <a:srcRect l="29126" t="26709" r="21994" b="23271"/>
                    <a:stretch>
                      <a:fillRect/>
                    </a:stretch>
                  </pic:blipFill>
                  <pic:spPr>
                    <a:xfrm>
                      <a:off x="0" y="0"/>
                      <a:ext cx="5630545" cy="3239770"/>
                    </a:xfrm>
                    <a:prstGeom prst="rect">
                      <a:avLst/>
                    </a:prstGeom>
                    <a:noFill/>
                    <a:ln>
                      <a:noFill/>
                    </a:ln>
                  </pic:spPr>
                </pic:pic>
              </a:graphicData>
            </a:graphic>
          </wp:anchor>
        </w:drawing>
      </w:r>
      <w:r>
        <w:rPr>
          <w:rFonts w:hint="eastAsia" w:ascii="仿宋" w:hAnsi="仿宋" w:eastAsia="仿宋" w:cs="仿宋"/>
          <w:color w:val="000000"/>
          <w:sz w:val="24"/>
          <w:szCs w:val="24"/>
          <w:lang w:eastAsia="zh-CN"/>
        </w:rPr>
        <w:t>图</w:t>
      </w:r>
      <w:r>
        <w:rPr>
          <w:rFonts w:hint="eastAsia" w:ascii="仿宋" w:hAnsi="仿宋" w:eastAsia="仿宋" w:cs="仿宋"/>
          <w:color w:val="000000"/>
          <w:sz w:val="24"/>
          <w:szCs w:val="24"/>
          <w:lang w:val="en-US" w:eastAsia="zh-CN"/>
        </w:rPr>
        <w:t>2 测漏工段位置示意图</w:t>
      </w:r>
      <w:bookmarkEnd w:id="42"/>
      <w:bookmarkEnd w:id="43"/>
      <w:bookmarkEnd w:id="44"/>
    </w:p>
    <w:p w14:paraId="6E7FEF81">
      <w:pPr>
        <w:pageBreakBefore w:val="0"/>
        <w:kinsoku/>
        <w:wordWrap/>
        <w:overflowPunct/>
        <w:topLinePunct w:val="0"/>
        <w:autoSpaceDE/>
        <w:autoSpaceDN/>
        <w:bidi w:val="0"/>
        <w:spacing w:line="560" w:lineRule="exact"/>
        <w:ind w:firstLine="643"/>
        <w:textAlignment w:val="auto"/>
        <w:outlineLvl w:val="1"/>
        <w:rPr>
          <w:rFonts w:hint="eastAsia" w:ascii="仿宋_GB2312" w:hAnsi="仿宋_GB2312" w:cs="仿宋_GB2312"/>
          <w:szCs w:val="32"/>
          <w:lang w:val="en-US" w:eastAsia="zh-CN"/>
        </w:rPr>
      </w:pPr>
      <w:bookmarkStart w:id="45" w:name="_Toc14716"/>
      <w:bookmarkStart w:id="46" w:name="_Toc27584"/>
      <w:bookmarkStart w:id="47" w:name="_Toc8108"/>
      <w:r>
        <w:rPr>
          <w:rFonts w:hint="eastAsia" w:ascii="仿宋_GB2312" w:hAnsi="仿宋_GB2312" w:cs="仿宋_GB2312"/>
          <w:szCs w:val="32"/>
          <w:lang w:val="en-US" w:eastAsia="zh-CN"/>
        </w:rPr>
        <w:t>测漏机操作过程为：由工人在测漏机前侧（操作侧）把工件放至夹具上，根据封堵说明正确有序地封堵各个腔室，打开气源对腔室进行充气，再将工件缓慢浸入水中，接着观察工件漏气情况，观察完成后，将工件缓慢提升出水面，按排气按钮进行排气，再用气枪清扫工件上的水，接着把工件运送到工件台上。</w:t>
      </w:r>
      <w:bookmarkEnd w:id="45"/>
      <w:bookmarkEnd w:id="46"/>
      <w:bookmarkEnd w:id="47"/>
      <w:bookmarkStart w:id="48" w:name="_Toc2873"/>
      <w:bookmarkStart w:id="49" w:name="_Toc21454"/>
    </w:p>
    <w:p w14:paraId="35B90CB9">
      <w:pPr>
        <w:pageBreakBefore w:val="0"/>
        <w:kinsoku/>
        <w:wordWrap/>
        <w:overflowPunct/>
        <w:topLinePunct w:val="0"/>
        <w:autoSpaceDE/>
        <w:autoSpaceDN/>
        <w:bidi w:val="0"/>
        <w:spacing w:line="560" w:lineRule="exact"/>
        <w:ind w:firstLine="643"/>
        <w:textAlignment w:val="auto"/>
        <w:outlineLvl w:val="1"/>
        <w:rPr>
          <w:rFonts w:hint="eastAsia" w:ascii="仿宋" w:hAnsi="仿宋" w:eastAsia="仿宋" w:cs="仿宋"/>
          <w:color w:val="000000"/>
          <w:sz w:val="32"/>
          <w:szCs w:val="32"/>
          <w:lang w:val="en-US" w:eastAsia="zh-CN"/>
        </w:rPr>
      </w:pPr>
      <w:bookmarkStart w:id="50" w:name="_Toc25958"/>
      <w:r>
        <w:rPr>
          <w:rFonts w:hint="eastAsia" w:ascii="仿宋_GB2312" w:hAnsi="仿宋_GB2312" w:cs="仿宋_GB2312"/>
          <w:szCs w:val="32"/>
          <w:lang w:val="en-US" w:eastAsia="zh-CN"/>
        </w:rPr>
        <w:t>发生</w:t>
      </w:r>
      <w:r>
        <w:rPr>
          <w:rFonts w:hint="eastAsia"/>
          <w:sz w:val="28"/>
          <w:szCs w:val="28"/>
          <w:lang w:val="en-US" w:eastAsia="zh-CN"/>
        </w:rPr>
        <w:drawing>
          <wp:anchor distT="0" distB="0" distL="114300" distR="114300" simplePos="0" relativeHeight="251662336" behindDoc="0" locked="0" layoutInCell="1" allowOverlap="1">
            <wp:simplePos x="0" y="0"/>
            <wp:positionH relativeFrom="column">
              <wp:posOffset>1047750</wp:posOffset>
            </wp:positionH>
            <wp:positionV relativeFrom="paragraph">
              <wp:posOffset>2162175</wp:posOffset>
            </wp:positionV>
            <wp:extent cx="3614420" cy="3599815"/>
            <wp:effectExtent l="0" t="0" r="5080" b="635"/>
            <wp:wrapTopAndBottom/>
            <wp:docPr id="7" name="图片 3" descr="设备照片，后侧，含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设备照片，后侧，含尺寸"/>
                    <pic:cNvPicPr>
                      <a:picLocks noChangeAspect="1"/>
                    </pic:cNvPicPr>
                  </pic:nvPicPr>
                  <pic:blipFill>
                    <a:blip r:embed="rId18"/>
                    <a:stretch>
                      <a:fillRect/>
                    </a:stretch>
                  </pic:blipFill>
                  <pic:spPr>
                    <a:xfrm>
                      <a:off x="0" y="0"/>
                      <a:ext cx="3614420" cy="3599815"/>
                    </a:xfrm>
                    <a:prstGeom prst="rect">
                      <a:avLst/>
                    </a:prstGeom>
                    <a:noFill/>
                    <a:ln>
                      <a:noFill/>
                    </a:ln>
                  </pic:spPr>
                </pic:pic>
              </a:graphicData>
            </a:graphic>
          </wp:anchor>
        </w:drawing>
      </w:r>
      <w:r>
        <w:rPr>
          <w:rFonts w:hint="eastAsia" w:ascii="仿宋_GB2312" w:hAnsi="仿宋_GB2312" w:cs="仿宋_GB2312"/>
          <w:szCs w:val="32"/>
          <w:lang w:val="en-US" w:eastAsia="zh-CN"/>
        </w:rPr>
        <w:t>事故的设备为二号测漏机，属于定制设备，长200cm，宽118cm，高203cm，安全装置和设施包括安全指示灯、安全光栅联锁、防护网；设备供应商为瑞士MARTI工程设计公司，2014年7月制造完成，2014年12月到达天津，2015年2月转为汉特曼公司固定资产，该设备主要用于检测变速箱壳体密封性，</w:t>
      </w:r>
      <w:r>
        <w:rPr>
          <w:rFonts w:hint="eastAsia" w:ascii="仿宋" w:hAnsi="仿宋" w:eastAsia="仿宋" w:cs="仿宋"/>
          <w:color w:val="000000"/>
          <w:sz w:val="32"/>
          <w:szCs w:val="32"/>
          <w:lang w:val="en-US" w:eastAsia="zh-CN"/>
        </w:rPr>
        <w:t>见图3。</w:t>
      </w:r>
      <w:bookmarkEnd w:id="48"/>
      <w:bookmarkEnd w:id="49"/>
      <w:bookmarkEnd w:id="50"/>
    </w:p>
    <w:p w14:paraId="27DBC03B">
      <w:pPr>
        <w:pageBreakBefore w:val="0"/>
        <w:numPr>
          <w:ilvl w:val="0"/>
          <w:numId w:val="0"/>
        </w:numPr>
        <w:kinsoku/>
        <w:wordWrap/>
        <w:overflowPunct/>
        <w:topLinePunct w:val="0"/>
        <w:autoSpaceDE/>
        <w:autoSpaceDN/>
        <w:bidi w:val="0"/>
        <w:spacing w:line="560" w:lineRule="exact"/>
        <w:ind w:left="425" w:leftChars="0"/>
        <w:jc w:val="center"/>
        <w:textAlignment w:val="auto"/>
        <w:rPr>
          <w:rFonts w:hint="default" w:ascii="Calibri" w:hAnsi="Calibri" w:eastAsia="宋体" w:cs="Times New Roman"/>
          <w:sz w:val="24"/>
          <w:szCs w:val="24"/>
          <w:lang w:val="en-US" w:eastAsia="zh-CN"/>
        </w:rPr>
      </w:pPr>
      <w:r>
        <w:rPr>
          <w:rFonts w:hint="eastAsia" w:ascii="仿宋" w:hAnsi="仿宋" w:eastAsia="仿宋" w:cs="仿宋"/>
          <w:color w:val="000000"/>
          <w:sz w:val="24"/>
          <w:szCs w:val="24"/>
          <w:lang w:val="en-US" w:eastAsia="zh-CN"/>
        </w:rPr>
        <w:t>图3 二号测漏机操作面照片</w:t>
      </w:r>
    </w:p>
    <w:p w14:paraId="30FCFE6D">
      <w:pPr>
        <w:pStyle w:val="27"/>
        <w:pageBreakBefore w:val="0"/>
        <w:kinsoku/>
        <w:wordWrap/>
        <w:overflowPunct/>
        <w:topLinePunct w:val="0"/>
        <w:autoSpaceDE/>
        <w:autoSpaceDN/>
        <w:bidi w:val="0"/>
        <w:spacing w:line="560" w:lineRule="exact"/>
        <w:textAlignment w:val="auto"/>
        <w:outlineLvl w:val="1"/>
        <w:rPr>
          <w:rFonts w:hint="eastAsia"/>
        </w:rPr>
      </w:pPr>
      <w:bookmarkStart w:id="51" w:name="_Toc27170"/>
      <w:r>
        <w:rPr>
          <w:rFonts w:hint="eastAsia"/>
        </w:rPr>
        <w:t>（三）事故发生单位安全管理情况</w:t>
      </w:r>
      <w:bookmarkEnd w:id="51"/>
    </w:p>
    <w:p w14:paraId="26C40181">
      <w:pPr>
        <w:pageBreakBefore w:val="0"/>
        <w:kinsoku/>
        <w:wordWrap/>
        <w:overflowPunct/>
        <w:topLinePunct w:val="0"/>
        <w:autoSpaceDE/>
        <w:autoSpaceDN/>
        <w:bidi w:val="0"/>
        <w:spacing w:line="560" w:lineRule="exact"/>
        <w:textAlignment w:val="auto"/>
        <w:rPr>
          <w:rFonts w:hint="eastAsia"/>
          <w:bCs/>
          <w:szCs w:val="32"/>
        </w:rPr>
      </w:pPr>
      <w:r>
        <w:rPr>
          <w:rFonts w:hint="eastAsia"/>
          <w:bCs/>
          <w:szCs w:val="32"/>
          <w:lang w:eastAsia="zh-CN"/>
        </w:rPr>
        <w:t>汉特曼公司</w:t>
      </w:r>
      <w:r>
        <w:rPr>
          <w:rFonts w:hint="eastAsia"/>
          <w:bCs/>
          <w:szCs w:val="32"/>
        </w:rPr>
        <w:t>设置专门的安全生产管理机构并配备</w:t>
      </w:r>
      <w:r>
        <w:rPr>
          <w:rFonts w:hint="eastAsia"/>
          <w:bCs/>
          <w:szCs w:val="32"/>
          <w:lang w:val="en-US" w:eastAsia="zh-CN"/>
        </w:rPr>
        <w:t>2名</w:t>
      </w:r>
      <w:r>
        <w:rPr>
          <w:rFonts w:hint="eastAsia"/>
          <w:bCs/>
          <w:szCs w:val="32"/>
        </w:rPr>
        <w:t>专职安全生产管理人员</w:t>
      </w:r>
      <w:r>
        <w:rPr>
          <w:rFonts w:hint="eastAsia"/>
          <w:bCs/>
          <w:szCs w:val="32"/>
          <w:lang w:eastAsia="zh-CN"/>
        </w:rPr>
        <w:t>，</w:t>
      </w:r>
      <w:r>
        <w:rPr>
          <w:rFonts w:hint="eastAsia"/>
          <w:bCs/>
          <w:szCs w:val="32"/>
        </w:rPr>
        <w:t>制定了安全生产责任制、安全管理制度、安全操作规程、风险分级管控和隐患排查治理建设手册，但签署的责任书中未体现安全生产责任考核标准和奖惩措施内容，未</w:t>
      </w:r>
      <w:r>
        <w:rPr>
          <w:rFonts w:hint="eastAsia"/>
          <w:bCs/>
          <w:szCs w:val="32"/>
          <w:lang w:val="en-US" w:eastAsia="zh-CN"/>
        </w:rPr>
        <w:t>严格</w:t>
      </w:r>
      <w:r>
        <w:rPr>
          <w:rFonts w:hint="eastAsia"/>
          <w:bCs/>
          <w:szCs w:val="32"/>
        </w:rPr>
        <w:t>落实</w:t>
      </w:r>
      <w:r>
        <w:rPr>
          <w:rFonts w:hint="eastAsia"/>
          <w:bCs/>
          <w:szCs w:val="32"/>
          <w:lang w:eastAsia="zh-CN"/>
        </w:rPr>
        <w:t>设备设施安全管理</w:t>
      </w:r>
      <w:r>
        <w:rPr>
          <w:rFonts w:hint="eastAsia"/>
          <w:bCs/>
          <w:szCs w:val="32"/>
        </w:rPr>
        <w:t>制度。</w:t>
      </w:r>
    </w:p>
    <w:p w14:paraId="20121904">
      <w:pPr>
        <w:pStyle w:val="27"/>
        <w:pageBreakBefore w:val="0"/>
        <w:kinsoku/>
        <w:wordWrap/>
        <w:overflowPunct/>
        <w:topLinePunct w:val="0"/>
        <w:autoSpaceDE/>
        <w:autoSpaceDN/>
        <w:bidi w:val="0"/>
        <w:spacing w:line="560" w:lineRule="exact"/>
        <w:textAlignment w:val="auto"/>
        <w:outlineLvl w:val="1"/>
        <w:rPr>
          <w:rFonts w:hint="eastAsia"/>
        </w:rPr>
      </w:pPr>
      <w:bookmarkStart w:id="52" w:name="_Toc26930"/>
      <w:r>
        <w:rPr>
          <w:rFonts w:hint="eastAsia"/>
        </w:rPr>
        <w:t>（四）事故发生经过</w:t>
      </w:r>
      <w:bookmarkEnd w:id="52"/>
    </w:p>
    <w:p w14:paraId="40D65EA7">
      <w:pPr>
        <w:pageBreakBefore w:val="0"/>
        <w:kinsoku/>
        <w:wordWrap/>
        <w:overflowPunct/>
        <w:topLinePunct w:val="0"/>
        <w:autoSpaceDE/>
        <w:autoSpaceDN/>
        <w:bidi w:val="0"/>
        <w:spacing w:line="560" w:lineRule="exact"/>
        <w:textAlignment w:val="auto"/>
        <w:rPr>
          <w:rFonts w:hint="eastAsia"/>
          <w:bCs/>
          <w:szCs w:val="32"/>
          <w:lang w:eastAsia="zh-CN"/>
        </w:rPr>
      </w:pPr>
      <w:r>
        <w:rPr>
          <w:rStyle w:val="39"/>
          <w:rFonts w:hint="eastAsia" w:ascii="黑体" w:hAnsi="黑体" w:eastAsia="黑体"/>
          <w:sz w:val="30"/>
          <w:szCs w:val="30"/>
          <w:lang w:val="en-US" w:eastAsia="zh-CN"/>
        </w:rPr>
        <w:t xml:space="preserve"> </w:t>
      </w:r>
      <w:r>
        <w:rPr>
          <w:rFonts w:hint="eastAsia"/>
          <w:bCs/>
          <w:szCs w:val="32"/>
          <w:lang w:eastAsia="zh-CN"/>
        </w:rPr>
        <w:t>2023年12月23日</w:t>
      </w:r>
      <w:r>
        <w:rPr>
          <w:rFonts w:hint="eastAsia"/>
          <w:bCs/>
          <w:szCs w:val="32"/>
          <w:lang w:val="en-US" w:eastAsia="zh-CN"/>
        </w:rPr>
        <w:t>2时</w:t>
      </w:r>
      <w:r>
        <w:rPr>
          <w:rFonts w:hint="eastAsia"/>
          <w:bCs/>
          <w:szCs w:val="32"/>
          <w:lang w:eastAsia="zh-CN"/>
        </w:rPr>
        <w:t>21分左右，操作工宋</w:t>
      </w:r>
      <w:r>
        <w:rPr>
          <w:rFonts w:hint="eastAsia"/>
          <w:bCs/>
          <w:szCs w:val="32"/>
          <w:lang w:val="en-US" w:eastAsia="zh-CN"/>
        </w:rPr>
        <w:t>某某将一批待测试件拉入到</w:t>
      </w:r>
      <w:r>
        <w:rPr>
          <w:rFonts w:hint="eastAsia"/>
          <w:bCs/>
          <w:szCs w:val="32"/>
          <w:lang w:eastAsia="zh-CN"/>
        </w:rPr>
        <w:t>测漏工段，</w:t>
      </w:r>
      <w:r>
        <w:rPr>
          <w:rFonts w:hint="eastAsia"/>
          <w:bCs/>
          <w:szCs w:val="32"/>
          <w:lang w:val="en-US" w:eastAsia="zh-CN"/>
        </w:rPr>
        <w:t>准备</w:t>
      </w:r>
      <w:r>
        <w:rPr>
          <w:rFonts w:hint="eastAsia"/>
          <w:bCs/>
          <w:szCs w:val="32"/>
          <w:lang w:eastAsia="zh-CN"/>
        </w:rPr>
        <w:t>进行测漏</w:t>
      </w:r>
      <w:r>
        <w:rPr>
          <w:rFonts w:hint="eastAsia"/>
          <w:bCs/>
          <w:szCs w:val="32"/>
          <w:lang w:val="en-US" w:eastAsia="zh-CN"/>
        </w:rPr>
        <w:t>试验</w:t>
      </w:r>
      <w:r>
        <w:rPr>
          <w:rFonts w:hint="eastAsia"/>
          <w:bCs/>
          <w:szCs w:val="32"/>
          <w:lang w:eastAsia="zh-CN"/>
        </w:rPr>
        <w:t>。宋</w:t>
      </w:r>
      <w:r>
        <w:rPr>
          <w:rFonts w:hint="eastAsia"/>
          <w:bCs/>
          <w:szCs w:val="32"/>
          <w:lang w:val="en-US" w:eastAsia="zh-CN"/>
        </w:rPr>
        <w:t>某某</w:t>
      </w:r>
      <w:r>
        <w:rPr>
          <w:rFonts w:hint="eastAsia"/>
          <w:bCs/>
          <w:szCs w:val="32"/>
          <w:lang w:eastAsia="zh-CN"/>
        </w:rPr>
        <w:t>先将上一批测试完毕的测试件手工搬运到抛丸生产线的传送带上，2时24分，宋</w:t>
      </w:r>
      <w:r>
        <w:rPr>
          <w:rFonts w:hint="eastAsia"/>
          <w:bCs/>
          <w:szCs w:val="32"/>
          <w:lang w:val="en-US" w:eastAsia="zh-CN"/>
        </w:rPr>
        <w:t>某某</w:t>
      </w:r>
      <w:r>
        <w:rPr>
          <w:rFonts w:hint="eastAsia"/>
          <w:bCs/>
          <w:szCs w:val="32"/>
          <w:lang w:eastAsia="zh-CN"/>
        </w:rPr>
        <w:t>回到测漏机旁打开</w:t>
      </w:r>
      <w:r>
        <w:rPr>
          <w:rFonts w:hint="eastAsia"/>
          <w:bCs/>
          <w:szCs w:val="32"/>
          <w:lang w:val="en-US" w:eastAsia="zh-CN"/>
        </w:rPr>
        <w:t>一号、二号测漏机</w:t>
      </w:r>
      <w:r>
        <w:rPr>
          <w:rFonts w:hint="eastAsia"/>
          <w:bCs/>
          <w:szCs w:val="32"/>
          <w:lang w:eastAsia="zh-CN"/>
        </w:rPr>
        <w:t>照明，</w:t>
      </w:r>
      <w:r>
        <w:rPr>
          <w:rFonts w:hint="eastAsia"/>
          <w:bCs/>
          <w:szCs w:val="32"/>
          <w:lang w:val="en-US" w:eastAsia="zh-CN"/>
        </w:rPr>
        <w:t>分别在两个测漏机上进行测漏</w:t>
      </w:r>
      <w:r>
        <w:rPr>
          <w:rFonts w:hint="eastAsia"/>
          <w:bCs/>
          <w:szCs w:val="32"/>
          <w:highlight w:val="none"/>
          <w:lang w:eastAsia="zh-CN"/>
        </w:rPr>
        <w:t>。2时33分，宋</w:t>
      </w:r>
      <w:r>
        <w:rPr>
          <w:rFonts w:hint="eastAsia"/>
          <w:bCs/>
          <w:szCs w:val="32"/>
          <w:highlight w:val="none"/>
          <w:lang w:val="en-US" w:eastAsia="zh-CN"/>
        </w:rPr>
        <w:t>某某完成</w:t>
      </w:r>
      <w:r>
        <w:rPr>
          <w:rFonts w:hint="eastAsia"/>
          <w:bCs/>
          <w:szCs w:val="32"/>
          <w:highlight w:val="none"/>
          <w:lang w:eastAsia="zh-CN"/>
        </w:rPr>
        <w:t>二号测漏机</w:t>
      </w:r>
      <w:r>
        <w:rPr>
          <w:rFonts w:hint="eastAsia"/>
          <w:bCs/>
          <w:szCs w:val="32"/>
          <w:highlight w:val="none"/>
          <w:lang w:val="en-US" w:eastAsia="zh-CN"/>
        </w:rPr>
        <w:t>本批次第二个件的测试后，准备将测试件搬出时，意外将放置在测漏机左侧内壁附近备用的测试时密封用胶皮垫碰到了测漏机下方水槽内，宋某某绕到测漏机后侧查看了胶皮垫落入水槽位置</w:t>
      </w:r>
      <w:r>
        <w:rPr>
          <w:rFonts w:hint="eastAsia"/>
          <w:bCs/>
          <w:szCs w:val="32"/>
          <w:highlight w:val="none"/>
          <w:lang w:eastAsia="zh-CN"/>
        </w:rPr>
        <w:t>。</w:t>
      </w:r>
      <w:r>
        <w:rPr>
          <w:rFonts w:hint="eastAsia"/>
          <w:bCs/>
          <w:szCs w:val="32"/>
          <w:highlight w:val="none"/>
          <w:lang w:val="en-US" w:eastAsia="zh-CN"/>
        </w:rPr>
        <w:t>2</w:t>
      </w:r>
      <w:r>
        <w:rPr>
          <w:rFonts w:hint="eastAsia"/>
          <w:bCs/>
          <w:szCs w:val="32"/>
          <w:lang w:val="en-US" w:eastAsia="zh-CN"/>
        </w:rPr>
        <w:t>时34分，</w:t>
      </w:r>
      <w:r>
        <w:rPr>
          <w:rFonts w:hint="eastAsia"/>
          <w:bCs/>
          <w:szCs w:val="32"/>
          <w:lang w:eastAsia="zh-CN"/>
        </w:rPr>
        <w:t>宋</w:t>
      </w:r>
      <w:r>
        <w:rPr>
          <w:rFonts w:hint="eastAsia"/>
          <w:bCs/>
          <w:szCs w:val="32"/>
          <w:lang w:val="en-US" w:eastAsia="zh-CN"/>
        </w:rPr>
        <w:t>某某</w:t>
      </w:r>
      <w:r>
        <w:rPr>
          <w:rFonts w:hint="eastAsia"/>
          <w:bCs/>
          <w:szCs w:val="32"/>
          <w:lang w:eastAsia="zh-CN"/>
        </w:rPr>
        <w:t>把</w:t>
      </w:r>
      <w:r>
        <w:rPr>
          <w:rFonts w:hint="eastAsia"/>
          <w:bCs/>
          <w:szCs w:val="32"/>
          <w:lang w:val="en-US" w:eastAsia="zh-CN"/>
        </w:rPr>
        <w:t>新的</w:t>
      </w:r>
      <w:r>
        <w:rPr>
          <w:rFonts w:hint="eastAsia"/>
          <w:bCs/>
          <w:szCs w:val="32"/>
          <w:lang w:eastAsia="zh-CN"/>
        </w:rPr>
        <w:t>待测试件放入到二号测漏机夹具台面，按动了二号测漏机运行开关继续测漏后，自东向西绕到测漏机后侧，将右臂和头部</w:t>
      </w:r>
      <w:r>
        <w:rPr>
          <w:rFonts w:hint="eastAsia"/>
          <w:bCs/>
          <w:szCs w:val="32"/>
          <w:lang w:val="en-US" w:eastAsia="zh-CN"/>
        </w:rPr>
        <w:t>伸入</w:t>
      </w:r>
      <w:r>
        <w:rPr>
          <w:rFonts w:hint="eastAsia"/>
          <w:bCs/>
          <w:szCs w:val="32"/>
          <w:lang w:eastAsia="zh-CN"/>
        </w:rPr>
        <w:t>升降平台竖向</w:t>
      </w:r>
      <w:r>
        <w:rPr>
          <w:rFonts w:hint="eastAsia"/>
          <w:bCs/>
          <w:szCs w:val="32"/>
          <w:lang w:val="en-US" w:eastAsia="zh-CN"/>
        </w:rPr>
        <w:t>和斜向</w:t>
      </w:r>
      <w:r>
        <w:rPr>
          <w:rFonts w:hint="eastAsia"/>
          <w:bCs/>
          <w:szCs w:val="32"/>
          <w:lang w:eastAsia="zh-CN"/>
        </w:rPr>
        <w:t>起支撑作用的三角</w:t>
      </w:r>
      <w:r>
        <w:rPr>
          <w:rFonts w:hint="eastAsia"/>
          <w:bCs/>
          <w:szCs w:val="32"/>
          <w:lang w:val="en-US" w:eastAsia="zh-CN"/>
        </w:rPr>
        <w:t>框</w:t>
      </w:r>
      <w:r>
        <w:rPr>
          <w:rFonts w:hint="eastAsia"/>
          <w:bCs/>
          <w:szCs w:val="32"/>
          <w:lang w:eastAsia="zh-CN"/>
        </w:rPr>
        <w:t>架，试图捡起</w:t>
      </w:r>
      <w:r>
        <w:rPr>
          <w:rFonts w:hint="eastAsia"/>
          <w:bCs/>
          <w:szCs w:val="32"/>
          <w:lang w:val="en-US" w:eastAsia="zh-CN"/>
        </w:rPr>
        <w:t>掉落的</w:t>
      </w:r>
      <w:r>
        <w:rPr>
          <w:rFonts w:hint="eastAsia"/>
          <w:bCs/>
          <w:szCs w:val="32"/>
          <w:lang w:eastAsia="zh-CN"/>
        </w:rPr>
        <w:t>密封用胶皮垫，此时测漏机升降平台开始下降，其右臂和颈部被卡在升降平台竖支撑、</w:t>
      </w:r>
      <w:r>
        <w:rPr>
          <w:rFonts w:hint="eastAsia"/>
          <w:bCs/>
          <w:szCs w:val="32"/>
          <w:lang w:val="en-US" w:eastAsia="zh-CN"/>
        </w:rPr>
        <w:t>斜支撑和测漏机后侧门下边框组成的三角区域内</w:t>
      </w:r>
      <w:r>
        <w:rPr>
          <w:rFonts w:hint="eastAsia"/>
          <w:bCs/>
          <w:szCs w:val="32"/>
          <w:lang w:eastAsia="zh-CN"/>
        </w:rPr>
        <w:t>，并发生挤压。2时</w:t>
      </w:r>
      <w:r>
        <w:rPr>
          <w:rFonts w:hint="eastAsia"/>
          <w:bCs/>
          <w:szCs w:val="32"/>
          <w:lang w:val="en-US" w:eastAsia="zh-CN"/>
        </w:rPr>
        <w:t>40</w:t>
      </w:r>
      <w:r>
        <w:rPr>
          <w:rFonts w:hint="eastAsia"/>
          <w:bCs/>
          <w:szCs w:val="32"/>
          <w:lang w:eastAsia="zh-CN"/>
        </w:rPr>
        <w:t>分，操作工王</w:t>
      </w:r>
      <w:r>
        <w:rPr>
          <w:rFonts w:hint="eastAsia"/>
          <w:bCs/>
          <w:szCs w:val="32"/>
          <w:lang w:val="en-US" w:eastAsia="zh-CN"/>
        </w:rPr>
        <w:t>某</w:t>
      </w:r>
      <w:r>
        <w:rPr>
          <w:rFonts w:hint="eastAsia"/>
          <w:bCs/>
          <w:szCs w:val="32"/>
          <w:lang w:eastAsia="zh-CN"/>
        </w:rPr>
        <w:t>去厕所时发现宋</w:t>
      </w:r>
      <w:r>
        <w:rPr>
          <w:rFonts w:hint="eastAsia"/>
          <w:bCs/>
          <w:szCs w:val="32"/>
          <w:lang w:val="en-US" w:eastAsia="zh-CN"/>
        </w:rPr>
        <w:t>某某被卡住</w:t>
      </w:r>
      <w:r>
        <w:rPr>
          <w:rFonts w:hint="eastAsia"/>
          <w:bCs/>
          <w:szCs w:val="32"/>
          <w:lang w:eastAsia="zh-CN"/>
        </w:rPr>
        <w:t>，立即通知压铸班长陈</w:t>
      </w:r>
      <w:r>
        <w:rPr>
          <w:rFonts w:hint="eastAsia"/>
          <w:bCs/>
          <w:szCs w:val="32"/>
          <w:lang w:val="en-US" w:eastAsia="zh-CN"/>
        </w:rPr>
        <w:t>某某</w:t>
      </w:r>
      <w:r>
        <w:rPr>
          <w:rFonts w:hint="eastAsia"/>
          <w:bCs/>
          <w:szCs w:val="32"/>
          <w:lang w:eastAsia="zh-CN"/>
        </w:rPr>
        <w:t>，随即开始施救工作，并拨打了120急救电话。</w:t>
      </w:r>
    </w:p>
    <w:p w14:paraId="2EC2F3B3">
      <w:pPr>
        <w:pageBreakBefore w:val="0"/>
        <w:kinsoku/>
        <w:wordWrap/>
        <w:overflowPunct/>
        <w:topLinePunct w:val="0"/>
        <w:autoSpaceDE/>
        <w:autoSpaceDN/>
        <w:bidi w:val="0"/>
        <w:spacing w:line="560" w:lineRule="exact"/>
        <w:textAlignment w:val="auto"/>
        <w:rPr>
          <w:rFonts w:hint="eastAsia"/>
          <w:bCs/>
          <w:szCs w:val="32"/>
          <w:lang w:eastAsia="zh-CN"/>
        </w:rPr>
      </w:pPr>
      <w:r>
        <w:rPr>
          <w:rFonts w:hint="eastAsia"/>
          <w:bCs/>
          <w:szCs w:val="32"/>
          <w:lang w:val="en-US" w:eastAsia="zh-CN"/>
        </w:rPr>
        <w:t xml:space="preserve"> </w:t>
      </w:r>
      <w:r>
        <w:rPr>
          <w:rFonts w:hint="eastAsia"/>
          <w:bCs/>
          <w:szCs w:val="32"/>
          <w:lang w:eastAsia="zh-CN"/>
        </w:rPr>
        <w:t>2时45分，宋</w:t>
      </w:r>
      <w:r>
        <w:rPr>
          <w:rFonts w:hint="eastAsia"/>
          <w:bCs/>
          <w:szCs w:val="32"/>
          <w:lang w:val="en-US" w:eastAsia="zh-CN"/>
        </w:rPr>
        <w:t>某某</w:t>
      </w:r>
      <w:r>
        <w:rPr>
          <w:rFonts w:hint="eastAsia"/>
          <w:bCs/>
          <w:szCs w:val="32"/>
          <w:lang w:eastAsia="zh-CN"/>
        </w:rPr>
        <w:t>被救出，孙</w:t>
      </w:r>
      <w:r>
        <w:rPr>
          <w:rFonts w:hint="eastAsia"/>
          <w:bCs/>
          <w:szCs w:val="32"/>
          <w:lang w:val="en-US" w:eastAsia="zh-CN"/>
        </w:rPr>
        <w:t>某某</w:t>
      </w:r>
      <w:r>
        <w:rPr>
          <w:rFonts w:hint="eastAsia"/>
          <w:bCs/>
          <w:szCs w:val="32"/>
          <w:lang w:eastAsia="zh-CN"/>
        </w:rPr>
        <w:t>、商</w:t>
      </w:r>
      <w:r>
        <w:rPr>
          <w:rFonts w:hint="eastAsia"/>
          <w:bCs/>
          <w:szCs w:val="32"/>
          <w:lang w:val="en-US" w:eastAsia="zh-CN"/>
        </w:rPr>
        <w:t>某</w:t>
      </w:r>
      <w:r>
        <w:rPr>
          <w:rFonts w:hint="eastAsia"/>
          <w:bCs/>
          <w:szCs w:val="32"/>
          <w:lang w:eastAsia="zh-CN"/>
        </w:rPr>
        <w:t>、王</w:t>
      </w:r>
      <w:r>
        <w:rPr>
          <w:rFonts w:hint="eastAsia"/>
          <w:bCs/>
          <w:szCs w:val="32"/>
          <w:lang w:val="en-US" w:eastAsia="zh-CN"/>
        </w:rPr>
        <w:t>某某</w:t>
      </w:r>
      <w:r>
        <w:rPr>
          <w:rFonts w:hint="eastAsia"/>
          <w:bCs/>
          <w:szCs w:val="32"/>
          <w:lang w:eastAsia="zh-CN"/>
        </w:rPr>
        <w:t>、王</w:t>
      </w:r>
      <w:r>
        <w:rPr>
          <w:rFonts w:hint="eastAsia"/>
          <w:bCs/>
          <w:szCs w:val="32"/>
          <w:lang w:val="en-US" w:eastAsia="zh-CN"/>
        </w:rPr>
        <w:t>某</w:t>
      </w:r>
      <w:r>
        <w:rPr>
          <w:rFonts w:hint="eastAsia"/>
          <w:bCs/>
          <w:szCs w:val="32"/>
          <w:lang w:eastAsia="zh-CN"/>
        </w:rPr>
        <w:t>、张</w:t>
      </w:r>
      <w:r>
        <w:rPr>
          <w:rFonts w:hint="eastAsia"/>
          <w:bCs/>
          <w:szCs w:val="32"/>
          <w:lang w:val="en-US" w:eastAsia="zh-CN"/>
        </w:rPr>
        <w:t>某</w:t>
      </w:r>
      <w:r>
        <w:rPr>
          <w:rFonts w:hint="eastAsia"/>
          <w:bCs/>
          <w:szCs w:val="32"/>
          <w:lang w:eastAsia="zh-CN"/>
        </w:rPr>
        <w:t>分别对其进行心肺复苏。3时左右，120急救人员到达现场，</w:t>
      </w:r>
      <w:r>
        <w:rPr>
          <w:rFonts w:hint="eastAsia"/>
          <w:bCs/>
          <w:szCs w:val="32"/>
          <w:lang w:val="en-US" w:eastAsia="zh-CN"/>
        </w:rPr>
        <w:t>随即</w:t>
      </w:r>
      <w:r>
        <w:rPr>
          <w:rFonts w:hint="eastAsia"/>
          <w:bCs/>
          <w:szCs w:val="32"/>
          <w:lang w:eastAsia="zh-CN"/>
        </w:rPr>
        <w:t>将宋</w:t>
      </w:r>
      <w:r>
        <w:rPr>
          <w:rFonts w:hint="eastAsia"/>
          <w:bCs/>
          <w:szCs w:val="32"/>
          <w:lang w:val="en-US" w:eastAsia="zh-CN"/>
        </w:rPr>
        <w:t>某某</w:t>
      </w:r>
      <w:r>
        <w:rPr>
          <w:rFonts w:hint="eastAsia"/>
          <w:bCs/>
          <w:szCs w:val="32"/>
          <w:lang w:eastAsia="zh-CN"/>
        </w:rPr>
        <w:t>送往武警医院进行抢救。</w:t>
      </w:r>
      <w:r>
        <w:rPr>
          <w:rFonts w:hint="eastAsia"/>
          <w:bCs/>
          <w:szCs w:val="32"/>
          <w:lang w:val="en-US" w:eastAsia="zh-CN"/>
        </w:rPr>
        <w:t>宋某某</w:t>
      </w:r>
      <w:r>
        <w:rPr>
          <w:rFonts w:hint="eastAsia"/>
          <w:bCs/>
          <w:szCs w:val="32"/>
          <w:lang w:eastAsia="zh-CN"/>
        </w:rPr>
        <w:t>于4点56分抢救无效</w:t>
      </w:r>
      <w:r>
        <w:rPr>
          <w:rFonts w:hint="eastAsia"/>
          <w:bCs/>
          <w:szCs w:val="32"/>
          <w:lang w:val="en-US" w:eastAsia="zh-CN"/>
        </w:rPr>
        <w:t>死亡</w:t>
      </w:r>
      <w:r>
        <w:rPr>
          <w:rFonts w:hint="eastAsia"/>
          <w:bCs/>
          <w:szCs w:val="32"/>
          <w:lang w:eastAsia="zh-CN"/>
        </w:rPr>
        <w:t>，</w:t>
      </w:r>
      <w:r>
        <w:rPr>
          <w:rFonts w:hint="eastAsia"/>
          <w:bCs/>
          <w:szCs w:val="32"/>
          <w:lang w:val="en-US" w:eastAsia="zh-CN"/>
        </w:rPr>
        <w:t>死亡原因为</w:t>
      </w:r>
      <w:r>
        <w:rPr>
          <w:rFonts w:hint="eastAsia"/>
          <w:bCs/>
          <w:szCs w:val="32"/>
          <w:lang w:eastAsia="zh-CN"/>
        </w:rPr>
        <w:t>窒息。</w:t>
      </w:r>
    </w:p>
    <w:p w14:paraId="3D71E9DB">
      <w:pPr>
        <w:pStyle w:val="27"/>
        <w:pageBreakBefore w:val="0"/>
        <w:kinsoku/>
        <w:wordWrap/>
        <w:overflowPunct/>
        <w:topLinePunct w:val="0"/>
        <w:autoSpaceDE/>
        <w:autoSpaceDN/>
        <w:bidi w:val="0"/>
        <w:spacing w:line="560" w:lineRule="exact"/>
        <w:textAlignment w:val="auto"/>
        <w:outlineLvl w:val="1"/>
        <w:rPr>
          <w:rFonts w:hint="eastAsia"/>
        </w:rPr>
      </w:pPr>
      <w:bookmarkStart w:id="53" w:name="_Toc4140"/>
      <w:r>
        <w:rPr>
          <w:rFonts w:hint="eastAsia"/>
        </w:rPr>
        <w:t>（五）事故现场情况</w:t>
      </w:r>
      <w:bookmarkEnd w:id="53"/>
    </w:p>
    <w:p w14:paraId="5844C61B">
      <w:pPr>
        <w:pageBreakBefore w:val="0"/>
        <w:kinsoku/>
        <w:wordWrap/>
        <w:overflowPunct/>
        <w:topLinePunct w:val="0"/>
        <w:autoSpaceDE/>
        <w:autoSpaceDN/>
        <w:bidi w:val="0"/>
        <w:spacing w:line="560" w:lineRule="exact"/>
        <w:textAlignment w:val="auto"/>
        <w:rPr>
          <w:rFonts w:hint="eastAsia"/>
          <w:bCs/>
          <w:szCs w:val="32"/>
          <w:lang w:eastAsia="zh-CN"/>
        </w:rPr>
      </w:pPr>
      <w:bookmarkStart w:id="54" w:name="_Toc30948"/>
      <w:bookmarkStart w:id="55" w:name="_Toc1654619500_WPSOffice_Level2"/>
      <w:bookmarkStart w:id="56" w:name="_Toc1788462151_WPSOffice_Level2"/>
      <w:r>
        <w:rPr>
          <w:rFonts w:hint="eastAsia"/>
          <w:bCs/>
          <w:szCs w:val="32"/>
          <w:lang w:val="en-US" w:eastAsia="zh-CN"/>
        </w:rPr>
        <w:t>发生事故的设备是二号测漏机，宋某某被发现时，站在二号测漏机后侧，面向测漏机，</w:t>
      </w:r>
      <w:r>
        <w:rPr>
          <w:rFonts w:hint="eastAsia"/>
          <w:bCs/>
          <w:szCs w:val="32"/>
          <w:lang w:eastAsia="zh-CN"/>
        </w:rPr>
        <w:t>其右臂和头部</w:t>
      </w:r>
      <w:r>
        <w:rPr>
          <w:rFonts w:hint="eastAsia"/>
          <w:bCs/>
          <w:szCs w:val="32"/>
          <w:lang w:val="en-US" w:eastAsia="zh-CN"/>
        </w:rPr>
        <w:t>被卡在</w:t>
      </w:r>
      <w:r>
        <w:rPr>
          <w:rFonts w:hint="eastAsia"/>
          <w:bCs/>
          <w:szCs w:val="32"/>
          <w:lang w:eastAsia="zh-CN"/>
        </w:rPr>
        <w:t>升降平台竖支撑、</w:t>
      </w:r>
      <w:r>
        <w:rPr>
          <w:rFonts w:hint="eastAsia"/>
          <w:bCs/>
          <w:szCs w:val="32"/>
          <w:lang w:val="en-US" w:eastAsia="zh-CN"/>
        </w:rPr>
        <w:t>斜支撑和测漏机后侧门下边框组成的三角区域内</w:t>
      </w:r>
      <w:r>
        <w:rPr>
          <w:rFonts w:hint="eastAsia"/>
          <w:bCs/>
          <w:szCs w:val="32"/>
          <w:lang w:eastAsia="zh-CN"/>
        </w:rPr>
        <w:t>，现场无血迹。见图</w:t>
      </w:r>
      <w:r>
        <w:rPr>
          <w:rFonts w:hint="eastAsia"/>
          <w:bCs/>
          <w:szCs w:val="32"/>
          <w:lang w:val="en-US" w:eastAsia="zh-CN"/>
        </w:rPr>
        <w:t>4A、4B</w:t>
      </w:r>
      <w:r>
        <w:rPr>
          <w:rFonts w:hint="eastAsia"/>
          <w:bCs/>
          <w:szCs w:val="32"/>
          <w:lang w:eastAsia="zh-CN"/>
        </w:rPr>
        <w:t>。</w:t>
      </w:r>
    </w:p>
    <w:p w14:paraId="3F4D5806">
      <w:pPr>
        <w:pageBreakBefore w:val="0"/>
        <w:numPr>
          <w:ilvl w:val="0"/>
          <w:numId w:val="0"/>
        </w:numPr>
        <w:kinsoku/>
        <w:wordWrap/>
        <w:overflowPunct/>
        <w:topLinePunct w:val="0"/>
        <w:autoSpaceDE/>
        <w:autoSpaceDN/>
        <w:bidi w:val="0"/>
        <w:spacing w:line="560" w:lineRule="exact"/>
        <w:ind w:left="425" w:leftChars="0"/>
        <w:jc w:val="center"/>
        <w:textAlignment w:val="auto"/>
        <w:rPr>
          <w:rFonts w:hint="eastAsia" w:ascii="仿宋" w:hAnsi="仿宋" w:eastAsia="仿宋" w:cs="仿宋"/>
          <w:sz w:val="24"/>
          <w:szCs w:val="24"/>
          <w:lang w:eastAsia="zh-CN"/>
        </w:rPr>
      </w:pPr>
      <w:r>
        <w:rPr>
          <w:rFonts w:hint="eastAsia" w:ascii="仿宋" w:hAnsi="仿宋" w:eastAsia="仿宋" w:cs="仿宋"/>
          <w:color w:val="000000"/>
          <w:sz w:val="32"/>
          <w:szCs w:val="32"/>
          <w:lang w:eastAsia="zh-CN"/>
        </w:rPr>
        <w:drawing>
          <wp:anchor distT="0" distB="0" distL="114300" distR="114300" simplePos="0" relativeHeight="251664384" behindDoc="0" locked="0" layoutInCell="1" allowOverlap="1">
            <wp:simplePos x="0" y="0"/>
            <wp:positionH relativeFrom="column">
              <wp:posOffset>2979420</wp:posOffset>
            </wp:positionH>
            <wp:positionV relativeFrom="paragraph">
              <wp:posOffset>271780</wp:posOffset>
            </wp:positionV>
            <wp:extent cx="2879725" cy="2160270"/>
            <wp:effectExtent l="0" t="0" r="15875" b="11430"/>
            <wp:wrapSquare wrapText="bothSides"/>
            <wp:docPr id="11" name="图片 4" descr="微信图片_2023122609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微信图片_20231226092320"/>
                    <pic:cNvPicPr>
                      <a:picLocks noChangeAspect="1"/>
                    </pic:cNvPicPr>
                  </pic:nvPicPr>
                  <pic:blipFill>
                    <a:blip r:embed="rId19"/>
                    <a:stretch>
                      <a:fillRect/>
                    </a:stretch>
                  </pic:blipFill>
                  <pic:spPr>
                    <a:xfrm>
                      <a:off x="0" y="0"/>
                      <a:ext cx="2879725" cy="2160270"/>
                    </a:xfrm>
                    <a:prstGeom prst="rect">
                      <a:avLst/>
                    </a:prstGeom>
                    <a:noFill/>
                    <a:ln>
                      <a:noFill/>
                    </a:ln>
                  </pic:spPr>
                </pic:pic>
              </a:graphicData>
            </a:graphic>
          </wp:anchor>
        </w:drawing>
      </w:r>
      <w:r>
        <w:rPr>
          <w:rFonts w:hint="eastAsia" w:ascii="楷体" w:hAnsi="楷体" w:eastAsia="楷体" w:cs="楷体"/>
          <w:color w:val="000000"/>
          <w:sz w:val="32"/>
          <w:szCs w:val="32"/>
          <w:lang w:eastAsia="zh-CN"/>
        </w:rPr>
        <w:drawing>
          <wp:anchor distT="0" distB="0" distL="114300" distR="114300" simplePos="0" relativeHeight="251663360" behindDoc="0" locked="0" layoutInCell="1" allowOverlap="1">
            <wp:simplePos x="0" y="0"/>
            <wp:positionH relativeFrom="column">
              <wp:posOffset>-86995</wp:posOffset>
            </wp:positionH>
            <wp:positionV relativeFrom="paragraph">
              <wp:posOffset>253365</wp:posOffset>
            </wp:positionV>
            <wp:extent cx="2879725" cy="2160270"/>
            <wp:effectExtent l="0" t="0" r="15875" b="11430"/>
            <wp:wrapSquare wrapText="bothSides"/>
            <wp:docPr id="12" name="图片 2" descr="微信图片_2023122609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微信图片_20231226092334"/>
                    <pic:cNvPicPr>
                      <a:picLocks noChangeAspect="1"/>
                    </pic:cNvPicPr>
                  </pic:nvPicPr>
                  <pic:blipFill>
                    <a:blip r:embed="rId20"/>
                    <a:stretch>
                      <a:fillRect/>
                    </a:stretch>
                  </pic:blipFill>
                  <pic:spPr>
                    <a:xfrm>
                      <a:off x="0" y="0"/>
                      <a:ext cx="2879725" cy="2160270"/>
                    </a:xfrm>
                    <a:prstGeom prst="rect">
                      <a:avLst/>
                    </a:prstGeom>
                    <a:noFill/>
                    <a:ln>
                      <a:noFill/>
                    </a:ln>
                  </pic:spPr>
                </pic:pic>
              </a:graphicData>
            </a:graphic>
          </wp:anchor>
        </w:drawing>
      </w:r>
      <w:r>
        <w:rPr>
          <w:rFonts w:hint="eastAsia" w:ascii="仿宋" w:hAnsi="仿宋" w:eastAsia="仿宋" w:cs="仿宋"/>
          <w:color w:val="000000"/>
          <w:sz w:val="24"/>
          <w:szCs w:val="24"/>
          <w:lang w:val="en-US" w:eastAsia="zh-CN"/>
        </w:rPr>
        <w:t>图4A 事故现场照片                    图4B事故现场照片</w:t>
      </w:r>
    </w:p>
    <w:p w14:paraId="674116F6">
      <w:pPr>
        <w:pStyle w:val="27"/>
        <w:pageBreakBefore w:val="0"/>
        <w:kinsoku/>
        <w:wordWrap/>
        <w:overflowPunct/>
        <w:topLinePunct w:val="0"/>
        <w:autoSpaceDE/>
        <w:autoSpaceDN/>
        <w:bidi w:val="0"/>
        <w:spacing w:line="560" w:lineRule="exact"/>
        <w:textAlignment w:val="auto"/>
        <w:outlineLvl w:val="1"/>
        <w:rPr>
          <w:rFonts w:hint="eastAsia"/>
        </w:rPr>
      </w:pPr>
      <w:bookmarkStart w:id="57" w:name="_Toc2800"/>
      <w:r>
        <w:rPr>
          <w:rFonts w:hint="eastAsia"/>
        </w:rPr>
        <w:t>（六）人员伤亡和直接经济损失情况</w:t>
      </w:r>
      <w:bookmarkEnd w:id="57"/>
    </w:p>
    <w:p w14:paraId="113FB422">
      <w:pPr>
        <w:pageBreakBefore w:val="0"/>
        <w:kinsoku/>
        <w:wordWrap/>
        <w:overflowPunct/>
        <w:topLinePunct w:val="0"/>
        <w:autoSpaceDE/>
        <w:autoSpaceDN/>
        <w:bidi w:val="0"/>
        <w:spacing w:line="560" w:lineRule="exact"/>
        <w:textAlignment w:val="auto"/>
        <w:rPr>
          <w:bCs/>
          <w:szCs w:val="32"/>
        </w:rPr>
      </w:pPr>
      <w:r>
        <w:rPr>
          <w:rFonts w:hint="eastAsia"/>
          <w:bCs/>
          <w:szCs w:val="32"/>
        </w:rPr>
        <w:t>1.人员伤亡情况</w:t>
      </w:r>
    </w:p>
    <w:p w14:paraId="3CEEC635">
      <w:pPr>
        <w:pageBreakBefore w:val="0"/>
        <w:kinsoku/>
        <w:wordWrap/>
        <w:overflowPunct/>
        <w:topLinePunct w:val="0"/>
        <w:autoSpaceDE/>
        <w:autoSpaceDN/>
        <w:bidi w:val="0"/>
        <w:spacing w:line="560" w:lineRule="exact"/>
        <w:textAlignment w:val="auto"/>
        <w:rPr>
          <w:bCs/>
          <w:szCs w:val="32"/>
        </w:rPr>
      </w:pPr>
      <w:r>
        <w:rPr>
          <w:rFonts w:hint="eastAsia"/>
          <w:bCs/>
          <w:szCs w:val="32"/>
        </w:rPr>
        <w:t>本次事故造成1人死亡。</w:t>
      </w:r>
    </w:p>
    <w:p w14:paraId="446236A1">
      <w:pPr>
        <w:pageBreakBefore w:val="0"/>
        <w:kinsoku/>
        <w:wordWrap/>
        <w:overflowPunct/>
        <w:topLinePunct w:val="0"/>
        <w:autoSpaceDE/>
        <w:autoSpaceDN/>
        <w:bidi w:val="0"/>
        <w:spacing w:line="560" w:lineRule="exact"/>
        <w:textAlignment w:val="auto"/>
        <w:rPr>
          <w:bCs/>
          <w:szCs w:val="32"/>
        </w:rPr>
      </w:pPr>
      <w:r>
        <w:rPr>
          <w:rFonts w:hint="eastAsia"/>
          <w:bCs/>
          <w:szCs w:val="32"/>
        </w:rPr>
        <w:t>死者</w:t>
      </w:r>
      <w:r>
        <w:rPr>
          <w:rFonts w:hint="eastAsia"/>
          <w:bCs/>
          <w:szCs w:val="32"/>
          <w:lang w:val="en-US" w:eastAsia="zh-CN"/>
        </w:rPr>
        <w:t>宋某某</w:t>
      </w:r>
      <w:r>
        <w:rPr>
          <w:rFonts w:hint="eastAsia"/>
          <w:bCs/>
          <w:szCs w:val="32"/>
        </w:rPr>
        <w:t>，男，</w:t>
      </w:r>
      <w:r>
        <w:rPr>
          <w:rFonts w:hint="eastAsia"/>
          <w:bCs/>
          <w:szCs w:val="32"/>
          <w:lang w:val="en-US" w:eastAsia="zh-CN"/>
        </w:rPr>
        <w:t>3</w:t>
      </w:r>
      <w:r>
        <w:rPr>
          <w:rFonts w:hint="eastAsia"/>
          <w:bCs/>
          <w:szCs w:val="32"/>
        </w:rPr>
        <w:t>4岁，户籍：</w:t>
      </w:r>
      <w:r>
        <w:rPr>
          <w:rFonts w:hint="eastAsia"/>
          <w:bCs/>
          <w:szCs w:val="32"/>
          <w:lang w:eastAsia="zh-CN"/>
        </w:rPr>
        <w:t>天津市红桥区</w:t>
      </w:r>
      <w:r>
        <w:rPr>
          <w:rFonts w:hint="eastAsia"/>
          <w:bCs/>
          <w:szCs w:val="32"/>
        </w:rPr>
        <w:t>。根据《居民死亡医学证明（推断）书》，</w:t>
      </w:r>
      <w:r>
        <w:rPr>
          <w:rFonts w:hint="eastAsia"/>
          <w:bCs/>
          <w:szCs w:val="32"/>
          <w:lang w:eastAsia="zh-CN"/>
        </w:rPr>
        <w:t>宋</w:t>
      </w:r>
      <w:r>
        <w:rPr>
          <w:rFonts w:hint="eastAsia"/>
          <w:bCs/>
          <w:szCs w:val="32"/>
          <w:lang w:val="en-US" w:eastAsia="zh-CN"/>
        </w:rPr>
        <w:t>某某</w:t>
      </w:r>
      <w:r>
        <w:rPr>
          <w:rFonts w:hint="eastAsia"/>
          <w:bCs/>
          <w:szCs w:val="32"/>
        </w:rPr>
        <w:t>死亡原因为</w:t>
      </w:r>
      <w:r>
        <w:rPr>
          <w:rFonts w:hint="eastAsia"/>
          <w:bCs/>
          <w:szCs w:val="32"/>
          <w:lang w:eastAsia="zh-CN"/>
        </w:rPr>
        <w:t>窒息</w:t>
      </w:r>
      <w:r>
        <w:rPr>
          <w:rFonts w:hint="eastAsia" w:ascii="仿宋_GB2312" w:hAnsi="仿宋_GB2312" w:cs="仿宋_GB2312"/>
          <w:szCs w:val="32"/>
        </w:rPr>
        <w:t>。</w:t>
      </w:r>
    </w:p>
    <w:p w14:paraId="06BEAD5B">
      <w:pPr>
        <w:pageBreakBefore w:val="0"/>
        <w:kinsoku/>
        <w:wordWrap/>
        <w:overflowPunct/>
        <w:topLinePunct w:val="0"/>
        <w:autoSpaceDE/>
        <w:autoSpaceDN/>
        <w:bidi w:val="0"/>
        <w:spacing w:line="560" w:lineRule="exact"/>
        <w:textAlignment w:val="auto"/>
        <w:rPr>
          <w:bCs/>
          <w:szCs w:val="32"/>
        </w:rPr>
      </w:pPr>
      <w:r>
        <w:rPr>
          <w:rFonts w:hint="eastAsia"/>
          <w:bCs/>
          <w:szCs w:val="32"/>
        </w:rPr>
        <w:t>2.事故直接经济损失</w:t>
      </w:r>
    </w:p>
    <w:p w14:paraId="04121A4C">
      <w:pPr>
        <w:pageBreakBefore w:val="0"/>
        <w:kinsoku/>
        <w:wordWrap/>
        <w:overflowPunct/>
        <w:topLinePunct w:val="0"/>
        <w:autoSpaceDE/>
        <w:autoSpaceDN/>
        <w:bidi w:val="0"/>
        <w:spacing w:line="560" w:lineRule="exact"/>
        <w:textAlignment w:val="auto"/>
        <w:rPr>
          <w:bCs/>
          <w:szCs w:val="32"/>
        </w:rPr>
      </w:pPr>
      <w:r>
        <w:rPr>
          <w:rFonts w:hint="eastAsia"/>
          <w:bCs/>
          <w:szCs w:val="32"/>
        </w:rPr>
        <w:t>调查组依据《企业职工伤亡事故经济损失统计标准》（GB6721</w:t>
      </w:r>
      <w:r>
        <w:rPr>
          <w:bCs/>
          <w:szCs w:val="32"/>
        </w:rPr>
        <w:t>–</w:t>
      </w:r>
      <w:r>
        <w:rPr>
          <w:rFonts w:hint="eastAsia"/>
          <w:bCs/>
          <w:szCs w:val="32"/>
        </w:rPr>
        <w:t>86）的有关规定，确认该事故造成的直接经济损失（不含事故罚款）约为1</w:t>
      </w:r>
      <w:r>
        <w:rPr>
          <w:rFonts w:hint="eastAsia"/>
          <w:bCs/>
          <w:szCs w:val="32"/>
          <w:lang w:val="en-US" w:eastAsia="zh-CN"/>
        </w:rPr>
        <w:t>6</w:t>
      </w:r>
      <w:r>
        <w:rPr>
          <w:rFonts w:hint="eastAsia"/>
          <w:bCs/>
          <w:szCs w:val="32"/>
        </w:rPr>
        <w:t>0万元人民币。</w:t>
      </w:r>
    </w:p>
    <w:p w14:paraId="467B781A">
      <w:pPr>
        <w:pStyle w:val="26"/>
        <w:pageBreakBefore w:val="0"/>
        <w:kinsoku/>
        <w:wordWrap/>
        <w:overflowPunct/>
        <w:topLinePunct w:val="0"/>
        <w:autoSpaceDE/>
        <w:autoSpaceDN/>
        <w:bidi w:val="0"/>
        <w:spacing w:line="560" w:lineRule="exact"/>
        <w:textAlignment w:val="auto"/>
        <w:outlineLvl w:val="0"/>
        <w:rPr>
          <w:rFonts w:hint="eastAsia"/>
        </w:rPr>
      </w:pPr>
      <w:bookmarkStart w:id="58" w:name="_Toc30456"/>
      <w:r>
        <w:rPr>
          <w:rFonts w:hint="eastAsia"/>
        </w:rPr>
        <w:t>二、事故应急处置及评估情况</w:t>
      </w:r>
      <w:bookmarkEnd w:id="58"/>
    </w:p>
    <w:bookmarkEnd w:id="54"/>
    <w:bookmarkEnd w:id="55"/>
    <w:bookmarkEnd w:id="56"/>
    <w:p w14:paraId="276E7A5F">
      <w:pPr>
        <w:pStyle w:val="27"/>
        <w:bidi w:val="0"/>
        <w:outlineLvl w:val="1"/>
        <w:rPr>
          <w:rFonts w:hint="eastAsia"/>
        </w:rPr>
      </w:pPr>
      <w:bookmarkStart w:id="59" w:name="_Toc23444"/>
      <w:r>
        <w:rPr>
          <w:rFonts w:hint="eastAsia"/>
        </w:rPr>
        <w:t>（一）事故信息接报及响应情况</w:t>
      </w:r>
      <w:bookmarkEnd w:id="59"/>
    </w:p>
    <w:p w14:paraId="4091D79C">
      <w:pPr>
        <w:rPr>
          <w:bCs/>
          <w:color w:val="auto"/>
          <w:szCs w:val="32"/>
        </w:rPr>
      </w:pPr>
      <w:r>
        <w:rPr>
          <w:rFonts w:hint="eastAsia"/>
          <w:bCs/>
          <w:color w:val="auto"/>
          <w:szCs w:val="32"/>
        </w:rPr>
        <w:t>事故发生后，现场人员立即拨打120急救电话，并向公司汇报，</w:t>
      </w:r>
      <w:r>
        <w:rPr>
          <w:rFonts w:hint="eastAsia"/>
          <w:bCs/>
          <w:color w:val="auto"/>
          <w:szCs w:val="32"/>
          <w:lang w:eastAsia="zh-CN"/>
        </w:rPr>
        <w:t>汉特曼公司</w:t>
      </w:r>
      <w:r>
        <w:rPr>
          <w:rFonts w:hint="eastAsia"/>
          <w:bCs/>
          <w:color w:val="auto"/>
          <w:szCs w:val="32"/>
        </w:rPr>
        <w:t>主要负责人接到报告后立即赶到现场组织开展救援。2023年</w:t>
      </w:r>
      <w:r>
        <w:rPr>
          <w:rFonts w:hint="eastAsia"/>
          <w:bCs/>
          <w:color w:val="auto"/>
          <w:szCs w:val="32"/>
          <w:lang w:val="en-US" w:eastAsia="zh-CN"/>
        </w:rPr>
        <w:t>12</w:t>
      </w:r>
      <w:r>
        <w:rPr>
          <w:rFonts w:hint="eastAsia"/>
          <w:bCs/>
          <w:color w:val="auto"/>
          <w:szCs w:val="32"/>
        </w:rPr>
        <w:t>月</w:t>
      </w:r>
      <w:r>
        <w:rPr>
          <w:rFonts w:hint="eastAsia"/>
          <w:bCs/>
          <w:color w:val="auto"/>
          <w:szCs w:val="32"/>
          <w:lang w:val="en-US" w:eastAsia="zh-CN"/>
        </w:rPr>
        <w:t>23</w:t>
      </w:r>
      <w:r>
        <w:rPr>
          <w:rFonts w:hint="eastAsia"/>
          <w:bCs/>
          <w:color w:val="auto"/>
          <w:szCs w:val="32"/>
        </w:rPr>
        <w:t>日</w:t>
      </w:r>
      <w:r>
        <w:rPr>
          <w:rFonts w:hint="eastAsia"/>
          <w:bCs/>
          <w:color w:val="auto"/>
          <w:szCs w:val="32"/>
          <w:lang w:val="en-US" w:eastAsia="zh-CN"/>
        </w:rPr>
        <w:t>3</w:t>
      </w:r>
      <w:r>
        <w:rPr>
          <w:rFonts w:hint="eastAsia"/>
          <w:bCs/>
          <w:color w:val="auto"/>
          <w:szCs w:val="32"/>
        </w:rPr>
        <w:t>时</w:t>
      </w:r>
      <w:r>
        <w:rPr>
          <w:rFonts w:hint="eastAsia"/>
          <w:bCs/>
          <w:color w:val="auto"/>
          <w:szCs w:val="32"/>
          <w:lang w:val="en-US" w:eastAsia="zh-CN"/>
        </w:rPr>
        <w:t>28</w:t>
      </w:r>
      <w:r>
        <w:rPr>
          <w:rFonts w:hint="eastAsia"/>
          <w:bCs/>
          <w:color w:val="auto"/>
          <w:szCs w:val="32"/>
        </w:rPr>
        <w:t>分</w:t>
      </w:r>
      <w:r>
        <w:rPr>
          <w:rFonts w:hint="eastAsia"/>
          <w:bCs/>
          <w:color w:val="auto"/>
          <w:szCs w:val="32"/>
          <w:lang w:eastAsia="zh-CN"/>
        </w:rPr>
        <w:t>汉特曼公司向保税区应急局报告</w:t>
      </w:r>
      <w:r>
        <w:rPr>
          <w:rFonts w:hint="eastAsia"/>
          <w:bCs/>
          <w:color w:val="auto"/>
          <w:szCs w:val="32"/>
        </w:rPr>
        <w:t>，保税区应急局接报后立即赶到现场。</w:t>
      </w:r>
    </w:p>
    <w:p w14:paraId="6BFA50C5">
      <w:pPr>
        <w:pStyle w:val="27"/>
        <w:bidi w:val="0"/>
        <w:outlineLvl w:val="1"/>
        <w:rPr>
          <w:rFonts w:hint="eastAsia"/>
        </w:rPr>
      </w:pPr>
      <w:bookmarkStart w:id="60" w:name="_Toc14993"/>
      <w:r>
        <w:rPr>
          <w:rFonts w:hint="eastAsia"/>
        </w:rPr>
        <w:t>（二）事故现场应急处置情况</w:t>
      </w:r>
      <w:bookmarkEnd w:id="60"/>
    </w:p>
    <w:p w14:paraId="4AB4ABEB">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bCs/>
          <w:szCs w:val="32"/>
        </w:rPr>
      </w:pPr>
      <w:r>
        <w:rPr>
          <w:rFonts w:hint="eastAsia"/>
          <w:bCs/>
          <w:szCs w:val="32"/>
        </w:rPr>
        <w:t>事故发生后，</w:t>
      </w:r>
      <w:r>
        <w:rPr>
          <w:rFonts w:hint="eastAsia"/>
          <w:bCs/>
          <w:szCs w:val="32"/>
          <w:lang w:eastAsia="zh-CN"/>
        </w:rPr>
        <w:t>汉特曼公司</w:t>
      </w:r>
      <w:r>
        <w:rPr>
          <w:rFonts w:hint="eastAsia"/>
          <w:bCs/>
          <w:szCs w:val="32"/>
        </w:rPr>
        <w:t>现场人员立即开展施救工作，</w:t>
      </w:r>
      <w:r>
        <w:rPr>
          <w:rFonts w:hint="eastAsia"/>
          <w:bCs/>
          <w:szCs w:val="32"/>
          <w:lang w:eastAsia="zh-CN"/>
        </w:rPr>
        <w:t>并立即拨打</w:t>
      </w:r>
      <w:r>
        <w:rPr>
          <w:rFonts w:hint="eastAsia"/>
          <w:bCs/>
          <w:szCs w:val="32"/>
        </w:rPr>
        <w:t>120</w:t>
      </w:r>
      <w:r>
        <w:rPr>
          <w:rFonts w:hint="eastAsia"/>
          <w:bCs/>
          <w:color w:val="auto"/>
          <w:szCs w:val="32"/>
        </w:rPr>
        <w:t>急救电话</w:t>
      </w:r>
      <w:r>
        <w:rPr>
          <w:rFonts w:hint="eastAsia"/>
          <w:bCs/>
          <w:color w:val="auto"/>
          <w:szCs w:val="32"/>
          <w:lang w:eastAsia="zh-CN"/>
        </w:rPr>
        <w:t>，将</w:t>
      </w:r>
      <w:r>
        <w:rPr>
          <w:rFonts w:hint="eastAsia"/>
          <w:bCs/>
          <w:szCs w:val="32"/>
          <w:lang w:eastAsia="zh-CN"/>
        </w:rPr>
        <w:t>宋</w:t>
      </w:r>
      <w:r>
        <w:rPr>
          <w:rFonts w:hint="eastAsia"/>
          <w:bCs/>
          <w:szCs w:val="32"/>
          <w:lang w:val="en-US" w:eastAsia="zh-CN"/>
        </w:rPr>
        <w:t>某某</w:t>
      </w:r>
      <w:r>
        <w:rPr>
          <w:rFonts w:hint="eastAsia"/>
          <w:bCs/>
          <w:szCs w:val="32"/>
          <w:lang w:eastAsia="zh-CN"/>
        </w:rPr>
        <w:t>送往武警医院进行抢救</w:t>
      </w:r>
      <w:r>
        <w:rPr>
          <w:rFonts w:hint="eastAsia"/>
          <w:bCs/>
          <w:szCs w:val="32"/>
        </w:rPr>
        <w:t>。保税区应急局主要负责同志带领相关人员立即赶到现场开展应急处置工作</w:t>
      </w:r>
      <w:r>
        <w:rPr>
          <w:rFonts w:hint="eastAsia"/>
          <w:bCs/>
          <w:szCs w:val="32"/>
          <w:lang w:eastAsia="zh-CN"/>
        </w:rPr>
        <w:t>，</w:t>
      </w:r>
      <w:r>
        <w:rPr>
          <w:rFonts w:hint="eastAsia" w:ascii="Times New Roman" w:hAnsi="Times New Roman" w:eastAsia="仿宋_GB2312" w:cs="Times New Roman"/>
          <w:bCs/>
          <w:kern w:val="2"/>
          <w:sz w:val="32"/>
          <w:szCs w:val="32"/>
          <w:lang w:val="en-US" w:eastAsia="zh-CN" w:bidi="ar-SA"/>
        </w:rPr>
        <w:t>同时将事故情况上报相关部门。</w:t>
      </w:r>
      <w:r>
        <w:rPr>
          <w:rFonts w:hint="eastAsia" w:eastAsia="仿宋_GB2312" w:cs="Times New Roman"/>
          <w:bCs/>
          <w:kern w:val="2"/>
          <w:sz w:val="32"/>
          <w:szCs w:val="32"/>
          <w:lang w:val="en-US" w:eastAsia="zh-CN" w:bidi="ar-SA"/>
        </w:rPr>
        <w:t>对事故现场</w:t>
      </w:r>
      <w:r>
        <w:rPr>
          <w:rFonts w:hint="eastAsia" w:cs="Times New Roman"/>
          <w:bCs/>
          <w:kern w:val="2"/>
          <w:sz w:val="32"/>
          <w:szCs w:val="32"/>
          <w:lang w:val="en-US" w:eastAsia="zh-CN" w:bidi="ar-SA"/>
        </w:rPr>
        <w:t>测漏机</w:t>
      </w:r>
      <w:r>
        <w:rPr>
          <w:rFonts w:hint="eastAsia" w:eastAsia="仿宋_GB2312" w:cs="Times New Roman"/>
          <w:bCs/>
          <w:kern w:val="2"/>
          <w:sz w:val="32"/>
          <w:szCs w:val="32"/>
          <w:lang w:val="en-US" w:eastAsia="zh-CN" w:bidi="ar-SA"/>
        </w:rPr>
        <w:t>区域进行了紧急围封，保存了相关证据。</w:t>
      </w:r>
    </w:p>
    <w:p w14:paraId="7B79CA36">
      <w:pPr>
        <w:pStyle w:val="27"/>
        <w:bidi w:val="0"/>
        <w:outlineLvl w:val="1"/>
        <w:rPr>
          <w:rFonts w:hint="eastAsia"/>
        </w:rPr>
      </w:pPr>
      <w:bookmarkStart w:id="61" w:name="_Toc8791"/>
      <w:r>
        <w:rPr>
          <w:rFonts w:hint="eastAsia"/>
        </w:rPr>
        <w:t>（三）医疗救治和善后情况</w:t>
      </w:r>
      <w:bookmarkEnd w:id="61"/>
    </w:p>
    <w:p w14:paraId="476B90B6">
      <w:pPr>
        <w:rPr>
          <w:bCs/>
          <w:szCs w:val="32"/>
        </w:rPr>
      </w:pPr>
      <w:r>
        <w:rPr>
          <w:rFonts w:hint="eastAsia"/>
          <w:bCs/>
          <w:szCs w:val="32"/>
        </w:rPr>
        <w:t>事故发生后，保税区成立了</w:t>
      </w:r>
      <w:r>
        <w:rPr>
          <w:rFonts w:hint="eastAsia"/>
          <w:bCs/>
          <w:szCs w:val="32"/>
          <w:lang w:eastAsia="zh-CN"/>
        </w:rPr>
        <w:t>专门工作</w:t>
      </w:r>
      <w:r>
        <w:rPr>
          <w:rFonts w:hint="eastAsia"/>
          <w:bCs/>
          <w:szCs w:val="32"/>
        </w:rPr>
        <w:t>组，积极开展善后工作。2023年</w:t>
      </w:r>
      <w:r>
        <w:rPr>
          <w:rFonts w:hint="eastAsia"/>
          <w:bCs/>
          <w:szCs w:val="32"/>
          <w:lang w:val="en-US" w:eastAsia="zh-CN"/>
        </w:rPr>
        <w:t>12</w:t>
      </w:r>
      <w:r>
        <w:rPr>
          <w:rFonts w:hint="eastAsia"/>
          <w:bCs/>
          <w:szCs w:val="32"/>
        </w:rPr>
        <w:t>月2</w:t>
      </w:r>
      <w:r>
        <w:rPr>
          <w:rFonts w:hint="eastAsia"/>
          <w:bCs/>
          <w:szCs w:val="32"/>
          <w:lang w:val="en-US" w:eastAsia="zh-CN"/>
        </w:rPr>
        <w:t>7</w:t>
      </w:r>
      <w:r>
        <w:rPr>
          <w:rFonts w:hint="eastAsia"/>
          <w:bCs/>
          <w:szCs w:val="32"/>
        </w:rPr>
        <w:t>日，</w:t>
      </w:r>
      <w:r>
        <w:rPr>
          <w:rFonts w:hint="eastAsia"/>
          <w:bCs/>
          <w:szCs w:val="32"/>
          <w:lang w:eastAsia="zh-CN"/>
        </w:rPr>
        <w:t>汉特曼公司</w:t>
      </w:r>
      <w:r>
        <w:rPr>
          <w:rFonts w:hint="eastAsia"/>
          <w:bCs/>
          <w:szCs w:val="32"/>
        </w:rPr>
        <w:t>与死者家属达成一致意见，签订赔偿协议，善后工作妥善完成，未对社会稳定造成影响。</w:t>
      </w:r>
    </w:p>
    <w:p w14:paraId="7659FA43">
      <w:pPr>
        <w:pStyle w:val="27"/>
        <w:bidi w:val="0"/>
        <w:outlineLvl w:val="1"/>
        <w:rPr>
          <w:rFonts w:hint="eastAsia"/>
        </w:rPr>
      </w:pPr>
      <w:bookmarkStart w:id="62" w:name="_Toc6975"/>
      <w:r>
        <w:rPr>
          <w:rFonts w:hint="eastAsia"/>
        </w:rPr>
        <w:t>（四）事故应急处置评估</w:t>
      </w:r>
      <w:bookmarkEnd w:id="62"/>
    </w:p>
    <w:p w14:paraId="73DD083B">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rPr>
          <w:bCs/>
          <w:szCs w:val="32"/>
        </w:rPr>
      </w:pPr>
      <w:r>
        <w:rPr>
          <w:rFonts w:hint="eastAsia" w:eastAsia="仿宋_GB2312"/>
          <w:bCs/>
          <w:sz w:val="32"/>
          <w:szCs w:val="32"/>
          <w:lang w:val="en-US" w:eastAsia="zh-CN"/>
        </w:rPr>
        <w:t>保税区安委办、应急局</w:t>
      </w:r>
      <w:r>
        <w:rPr>
          <w:rFonts w:hint="eastAsia" w:eastAsia="仿宋_GB2312"/>
          <w:bCs/>
          <w:sz w:val="32"/>
          <w:szCs w:val="32"/>
        </w:rPr>
        <w:t>及时开展应急处置工作，调度</w:t>
      </w:r>
      <w:r>
        <w:rPr>
          <w:rFonts w:hint="eastAsia" w:eastAsia="仿宋_GB2312"/>
          <w:bCs/>
          <w:sz w:val="32"/>
          <w:szCs w:val="32"/>
          <w:lang w:val="en-US" w:eastAsia="zh-CN"/>
        </w:rPr>
        <w:t>相关</w:t>
      </w:r>
      <w:r>
        <w:rPr>
          <w:rFonts w:hint="eastAsia" w:eastAsia="仿宋_GB2312"/>
          <w:bCs/>
          <w:sz w:val="32"/>
          <w:szCs w:val="32"/>
        </w:rPr>
        <w:t>救援力量，</w:t>
      </w:r>
      <w:r>
        <w:rPr>
          <w:rFonts w:hint="eastAsia" w:eastAsia="仿宋_GB2312"/>
          <w:bCs/>
          <w:sz w:val="32"/>
          <w:szCs w:val="32"/>
          <w:lang w:val="en-US" w:eastAsia="zh-CN"/>
        </w:rPr>
        <w:t>组织企业做好员工在院抢救治疗和家属安抚工作，</w:t>
      </w:r>
      <w:r>
        <w:rPr>
          <w:rFonts w:hint="eastAsia" w:eastAsia="仿宋_GB2312"/>
          <w:bCs/>
          <w:sz w:val="32"/>
          <w:szCs w:val="32"/>
        </w:rPr>
        <w:t>及时</w:t>
      </w:r>
      <w:r>
        <w:rPr>
          <w:rFonts w:hint="eastAsia" w:eastAsia="仿宋_GB2312"/>
          <w:bCs/>
          <w:sz w:val="32"/>
          <w:szCs w:val="32"/>
          <w:lang w:val="en-US" w:eastAsia="zh-CN"/>
        </w:rPr>
        <w:t>采集现场证据材料，对相关作业风险进行排查评估。</w:t>
      </w:r>
      <w:r>
        <w:rPr>
          <w:rFonts w:hint="eastAsia" w:eastAsia="仿宋_GB2312"/>
          <w:bCs/>
          <w:sz w:val="32"/>
          <w:szCs w:val="32"/>
        </w:rPr>
        <w:t>各部门之间信息沟通、共享较为畅通，较好的做到事故信息通报、事故现场及周边社会秩序的管理，妥善处理事故遇难者善后事宜，安抚遇难者家属，较好的履行了各部门职责。</w:t>
      </w:r>
    </w:p>
    <w:p w14:paraId="5C8DD26B">
      <w:pPr>
        <w:pStyle w:val="26"/>
        <w:pageBreakBefore w:val="0"/>
        <w:kinsoku/>
        <w:wordWrap/>
        <w:overflowPunct/>
        <w:topLinePunct w:val="0"/>
        <w:autoSpaceDE/>
        <w:autoSpaceDN/>
        <w:bidi w:val="0"/>
        <w:spacing w:line="560" w:lineRule="exact"/>
        <w:textAlignment w:val="auto"/>
        <w:outlineLvl w:val="0"/>
        <w:rPr>
          <w:rFonts w:hint="eastAsia"/>
        </w:rPr>
      </w:pPr>
      <w:bookmarkStart w:id="63" w:name="_Toc91"/>
      <w:bookmarkStart w:id="64" w:name="_Toc26463"/>
      <w:bookmarkStart w:id="65" w:name="_Toc5198"/>
      <w:bookmarkStart w:id="66" w:name="_Toc1245"/>
      <w:bookmarkStart w:id="67" w:name="_Toc22162"/>
      <w:bookmarkStart w:id="68" w:name="_Toc4618"/>
      <w:bookmarkStart w:id="69" w:name="_Toc24524"/>
      <w:bookmarkStart w:id="70" w:name="_Toc15912"/>
      <w:bookmarkStart w:id="71" w:name="_Toc31100"/>
      <w:bookmarkStart w:id="72" w:name="_Toc19224"/>
      <w:bookmarkStart w:id="73" w:name="_Toc29219"/>
      <w:bookmarkStart w:id="74" w:name="_Toc1761"/>
      <w:bookmarkStart w:id="75" w:name="_Toc9356"/>
      <w:bookmarkStart w:id="76" w:name="_Toc1340891924_WPSOffice_Level1"/>
      <w:bookmarkStart w:id="77" w:name="_Toc823817613_WPSOffice_Level1"/>
      <w:bookmarkStart w:id="78" w:name="_Toc5194"/>
      <w:r>
        <w:rPr>
          <w:rFonts w:hint="eastAsia"/>
        </w:rPr>
        <w:t>三、事故原因分析</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3D647B3">
      <w:pPr>
        <w:pStyle w:val="27"/>
        <w:pageBreakBefore w:val="0"/>
        <w:kinsoku/>
        <w:wordWrap/>
        <w:overflowPunct/>
        <w:topLinePunct w:val="0"/>
        <w:autoSpaceDE/>
        <w:autoSpaceDN/>
        <w:bidi w:val="0"/>
        <w:spacing w:line="560" w:lineRule="exact"/>
        <w:textAlignment w:val="auto"/>
        <w:outlineLvl w:val="1"/>
        <w:rPr>
          <w:rFonts w:hint="eastAsia"/>
        </w:rPr>
      </w:pPr>
      <w:bookmarkStart w:id="79" w:name="_Toc1283526489_WPSOffice_Level2"/>
      <w:bookmarkStart w:id="80" w:name="_Toc241190543_WPSOffice_Level2"/>
      <w:bookmarkStart w:id="81" w:name="_Toc24200"/>
      <w:r>
        <w:rPr>
          <w:rFonts w:hint="eastAsia"/>
        </w:rPr>
        <w:t>（一）直接原因</w:t>
      </w:r>
      <w:bookmarkEnd w:id="79"/>
      <w:bookmarkEnd w:id="80"/>
      <w:r>
        <w:rPr>
          <w:rFonts w:hint="eastAsia"/>
        </w:rPr>
        <w:t>分析</w:t>
      </w:r>
      <w:bookmarkEnd w:id="81"/>
    </w:p>
    <w:p w14:paraId="4B8343B6">
      <w:pPr>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cs="仿宋_GB2312"/>
          <w:szCs w:val="32"/>
        </w:rPr>
      </w:pPr>
      <w:r>
        <w:rPr>
          <w:rFonts w:hint="eastAsia" w:ascii="仿宋_GB2312" w:hAnsi="仿宋_GB2312" w:cs="仿宋_GB2312"/>
          <w:szCs w:val="32"/>
          <w:lang w:eastAsia="zh-CN"/>
        </w:rPr>
        <w:t>操作工宋</w:t>
      </w:r>
      <w:r>
        <w:rPr>
          <w:rFonts w:hint="eastAsia" w:ascii="仿宋_GB2312" w:hAnsi="仿宋_GB2312" w:cs="仿宋_GB2312"/>
          <w:szCs w:val="32"/>
          <w:lang w:val="en-US" w:eastAsia="zh-CN"/>
        </w:rPr>
        <w:t>某某</w:t>
      </w:r>
      <w:r>
        <w:rPr>
          <w:rFonts w:hint="eastAsia" w:ascii="仿宋_GB2312" w:hAnsi="仿宋_GB2312" w:cs="仿宋_GB2312"/>
          <w:szCs w:val="32"/>
          <w:lang w:eastAsia="zh-CN"/>
        </w:rPr>
        <w:t>违规</w:t>
      </w:r>
      <w:r>
        <w:rPr>
          <w:rFonts w:hint="eastAsia" w:ascii="仿宋_GB2312" w:hAnsi="仿宋_GB2312" w:cs="仿宋_GB2312"/>
          <w:szCs w:val="32"/>
          <w:lang w:val="en-US" w:eastAsia="zh-CN"/>
        </w:rPr>
        <w:t>冒险</w:t>
      </w:r>
      <w:r>
        <w:rPr>
          <w:rFonts w:hint="eastAsia" w:ascii="仿宋_GB2312" w:hAnsi="仿宋_GB2312" w:cs="仿宋_GB2312"/>
          <w:szCs w:val="32"/>
          <w:lang w:eastAsia="zh-CN"/>
        </w:rPr>
        <w:t>作业，在测漏机工作状态下，将右臂和头部伸入到测漏机内部危险区域试图捡起意外掉落的密封用胶皮垫，测漏机升降平台下降时躲闪不及，被升降平台</w:t>
      </w:r>
      <w:r>
        <w:rPr>
          <w:rFonts w:hint="eastAsia" w:ascii="仿宋_GB2312" w:hAnsi="仿宋_GB2312" w:cs="仿宋_GB2312"/>
          <w:szCs w:val="32"/>
          <w:lang w:val="en-US" w:eastAsia="zh-CN"/>
        </w:rPr>
        <w:t>支撑框架与测漏机外框</w:t>
      </w:r>
      <w:r>
        <w:rPr>
          <w:rFonts w:hint="eastAsia" w:ascii="仿宋_GB2312" w:hAnsi="仿宋_GB2312" w:cs="仿宋_GB2312"/>
          <w:szCs w:val="32"/>
          <w:lang w:eastAsia="zh-CN"/>
        </w:rPr>
        <w:t>挤压右臂和颈部</w:t>
      </w:r>
      <w:r>
        <w:rPr>
          <w:rFonts w:hint="eastAsia" w:ascii="仿宋_GB2312" w:hAnsi="仿宋_GB2312" w:cs="仿宋_GB2312"/>
          <w:szCs w:val="32"/>
        </w:rPr>
        <w:t>，是这起事故的直接原因。</w:t>
      </w:r>
    </w:p>
    <w:p w14:paraId="64046DB2">
      <w:pPr>
        <w:pStyle w:val="27"/>
        <w:pageBreakBefore w:val="0"/>
        <w:kinsoku/>
        <w:wordWrap/>
        <w:overflowPunct/>
        <w:topLinePunct w:val="0"/>
        <w:autoSpaceDE/>
        <w:autoSpaceDN/>
        <w:bidi w:val="0"/>
        <w:spacing w:line="560" w:lineRule="exact"/>
        <w:textAlignment w:val="auto"/>
        <w:outlineLvl w:val="1"/>
        <w:rPr>
          <w:rFonts w:hint="eastAsia"/>
        </w:rPr>
      </w:pPr>
      <w:bookmarkStart w:id="82" w:name="_Toc22807"/>
      <w:r>
        <w:rPr>
          <w:rFonts w:hint="eastAsia"/>
        </w:rPr>
        <w:t>（</w:t>
      </w:r>
      <w:r>
        <w:rPr>
          <w:rFonts w:hint="eastAsia"/>
          <w:lang w:eastAsia="zh-CN"/>
        </w:rPr>
        <w:t>二</w:t>
      </w:r>
      <w:r>
        <w:rPr>
          <w:rFonts w:hint="eastAsia"/>
        </w:rPr>
        <w:t>）间接原因分析</w:t>
      </w:r>
      <w:bookmarkEnd w:id="82"/>
    </w:p>
    <w:p w14:paraId="665A558C">
      <w:pPr>
        <w:pageBreakBefore w:val="0"/>
        <w:kinsoku/>
        <w:wordWrap/>
        <w:overflowPunct/>
        <w:topLinePunct w:val="0"/>
        <w:autoSpaceDE/>
        <w:autoSpaceDN/>
        <w:bidi w:val="0"/>
        <w:spacing w:line="560" w:lineRule="exact"/>
        <w:textAlignment w:val="auto"/>
        <w:rPr>
          <w:rFonts w:hint="eastAsia" w:ascii="仿宋_GB2312" w:hAnsi="仿宋_GB2312" w:cs="仿宋_GB2312"/>
          <w:szCs w:val="32"/>
          <w:lang w:eastAsia="zh-CN"/>
        </w:rPr>
      </w:pPr>
      <w:bookmarkStart w:id="83" w:name="_Toc26969"/>
      <w:bookmarkStart w:id="84" w:name="_Toc22779"/>
      <w:bookmarkStart w:id="85" w:name="_Toc13002"/>
      <w:bookmarkStart w:id="86" w:name="_Toc2022131945_WPSOffice_Level1"/>
      <w:bookmarkStart w:id="87" w:name="_Toc7754"/>
      <w:bookmarkStart w:id="88" w:name="_Toc660136525_WPSOffice_Level1"/>
      <w:bookmarkStart w:id="89" w:name="_Toc15701"/>
      <w:r>
        <w:rPr>
          <w:rFonts w:hint="eastAsia" w:ascii="仿宋_GB2312" w:hAnsi="仿宋_GB2312" w:cs="仿宋_GB2312"/>
          <w:szCs w:val="32"/>
          <w:lang w:val="en-US" w:eastAsia="zh-CN"/>
        </w:rPr>
        <w:t>1</w:t>
      </w:r>
      <w:r>
        <w:rPr>
          <w:rFonts w:hint="eastAsia" w:ascii="仿宋_GB2312" w:hAnsi="仿宋_GB2312" w:cs="仿宋_GB2312"/>
          <w:szCs w:val="32"/>
          <w:lang w:eastAsia="zh-CN"/>
        </w:rPr>
        <w:t>.汉特曼公司</w:t>
      </w:r>
      <w:r>
        <w:rPr>
          <w:rFonts w:hint="eastAsia" w:ascii="仿宋_GB2312" w:hAnsi="仿宋_GB2312" w:cs="仿宋_GB2312"/>
          <w:szCs w:val="32"/>
          <w:lang w:val="en-US" w:eastAsia="zh-CN"/>
        </w:rPr>
        <w:t>未</w:t>
      </w:r>
      <w:r>
        <w:rPr>
          <w:rFonts w:hint="eastAsia" w:ascii="仿宋_GB2312" w:hAnsi="仿宋_GB2312" w:cs="仿宋_GB2312"/>
          <w:szCs w:val="32"/>
          <w:lang w:eastAsia="zh-CN"/>
        </w:rPr>
        <w:t>开展</w:t>
      </w:r>
      <w:r>
        <w:rPr>
          <w:rFonts w:hint="eastAsia" w:ascii="仿宋_GB2312" w:hAnsi="仿宋_GB2312" w:cs="仿宋_GB2312"/>
          <w:szCs w:val="32"/>
          <w:lang w:val="en-US" w:eastAsia="zh-CN"/>
        </w:rPr>
        <w:t>有针对性的</w:t>
      </w:r>
      <w:r>
        <w:rPr>
          <w:rFonts w:hint="eastAsia" w:ascii="仿宋_GB2312" w:hAnsi="仿宋_GB2312" w:cs="仿宋_GB2312"/>
          <w:szCs w:val="32"/>
          <w:lang w:eastAsia="zh-CN"/>
        </w:rPr>
        <w:t>安全生产教育和培训，导致</w:t>
      </w:r>
      <w:r>
        <w:rPr>
          <w:rFonts w:hint="eastAsia" w:ascii="仿宋_GB2312" w:hAnsi="仿宋_GB2312" w:cs="仿宋_GB2312"/>
          <w:szCs w:val="32"/>
        </w:rPr>
        <w:t>宋</w:t>
      </w:r>
      <w:r>
        <w:rPr>
          <w:rFonts w:hint="eastAsia" w:ascii="仿宋_GB2312" w:hAnsi="仿宋_GB2312" w:cs="仿宋_GB2312"/>
          <w:szCs w:val="32"/>
          <w:lang w:val="en-US" w:eastAsia="zh-CN"/>
        </w:rPr>
        <w:t>某某</w:t>
      </w:r>
      <w:r>
        <w:rPr>
          <w:rFonts w:hint="eastAsia" w:ascii="仿宋_GB2312" w:hAnsi="仿宋_GB2312" w:cs="仿宋_GB2312"/>
          <w:szCs w:val="32"/>
          <w:lang w:eastAsia="zh-CN"/>
        </w:rPr>
        <w:t>不熟悉有关的安全生产规章制度和安全操作规程，未掌握本岗位的安全操作技能，不了解工作岗位存在的危险因素、防范措施。</w:t>
      </w:r>
    </w:p>
    <w:p w14:paraId="5674FDB6">
      <w:pPr>
        <w:pageBreakBefore w:val="0"/>
        <w:kinsoku/>
        <w:wordWrap/>
        <w:overflowPunct/>
        <w:topLinePunct w:val="0"/>
        <w:autoSpaceDE/>
        <w:autoSpaceDN/>
        <w:bidi w:val="0"/>
        <w:spacing w:line="560" w:lineRule="exact"/>
        <w:textAlignment w:val="auto"/>
        <w:rPr>
          <w:rFonts w:hint="eastAsia" w:ascii="仿宋_GB2312" w:hAnsi="仿宋_GB2312" w:cs="仿宋_GB2312"/>
          <w:szCs w:val="32"/>
          <w:lang w:eastAsia="zh-CN"/>
        </w:rPr>
      </w:pPr>
      <w:r>
        <w:rPr>
          <w:rFonts w:hint="eastAsia" w:ascii="仿宋_GB2312" w:hAnsi="仿宋_GB2312" w:cs="仿宋_GB2312"/>
          <w:szCs w:val="32"/>
          <w:lang w:val="en-US" w:eastAsia="zh-CN"/>
        </w:rPr>
        <w:t>2</w:t>
      </w:r>
      <w:r>
        <w:rPr>
          <w:rFonts w:hint="eastAsia" w:ascii="仿宋_GB2312" w:hAnsi="仿宋_GB2312" w:cs="仿宋_GB2312"/>
          <w:szCs w:val="32"/>
          <w:lang w:eastAsia="zh-CN"/>
        </w:rPr>
        <w:t>.汉特曼公司未采取技术、管理措施及时消除事故隐患。汉特曼公司虽然开展了风险分级管控工作</w:t>
      </w:r>
      <w:r>
        <w:rPr>
          <w:rFonts w:hint="eastAsia" w:ascii="仿宋_GB2312" w:hAnsi="仿宋_GB2312" w:cs="仿宋_GB2312"/>
          <w:szCs w:val="32"/>
          <w:lang w:val="en-US" w:eastAsia="zh-CN"/>
        </w:rPr>
        <w:t>,也识别出测漏机的风险，但</w:t>
      </w:r>
      <w:r>
        <w:rPr>
          <w:rFonts w:hint="eastAsia" w:ascii="仿宋_GB2312" w:hAnsi="仿宋_GB2312" w:cs="仿宋_GB2312"/>
          <w:szCs w:val="32"/>
          <w:lang w:eastAsia="zh-CN"/>
        </w:rPr>
        <w:t>测漏机后侧防护网处于可随意开启状态，未牢固锁闭或采取有效</w:t>
      </w:r>
      <w:r>
        <w:rPr>
          <w:rFonts w:hint="eastAsia" w:ascii="仿宋_GB2312" w:hAnsi="仿宋_GB2312" w:cs="仿宋_GB2312"/>
          <w:szCs w:val="32"/>
          <w:lang w:val="en-US" w:eastAsia="zh-CN"/>
        </w:rPr>
        <w:t>联锁</w:t>
      </w:r>
      <w:r>
        <w:rPr>
          <w:rFonts w:hint="eastAsia" w:ascii="仿宋_GB2312" w:hAnsi="仿宋_GB2312" w:cs="仿宋_GB2312"/>
          <w:szCs w:val="32"/>
          <w:lang w:eastAsia="zh-CN"/>
        </w:rPr>
        <w:t>措施。</w:t>
      </w:r>
      <w:r>
        <w:rPr>
          <w:rFonts w:hint="eastAsia" w:ascii="仿宋_GB2312" w:hAnsi="仿宋_GB2312" w:cs="仿宋_GB2312"/>
          <w:szCs w:val="32"/>
          <w:lang w:val="en-US" w:eastAsia="zh-CN"/>
        </w:rPr>
        <w:t>汉特曼公司对该处风险未有效辨识并采取防范措施</w:t>
      </w:r>
      <w:r>
        <w:rPr>
          <w:rFonts w:hint="eastAsia" w:ascii="仿宋_GB2312" w:hAnsi="仿宋_GB2312" w:cs="仿宋_GB2312"/>
          <w:szCs w:val="32"/>
          <w:lang w:eastAsia="zh-CN"/>
        </w:rPr>
        <w:t>。</w:t>
      </w:r>
    </w:p>
    <w:p w14:paraId="36DB0979">
      <w:pPr>
        <w:pStyle w:val="27"/>
        <w:pageBreakBefore w:val="0"/>
        <w:kinsoku/>
        <w:wordWrap/>
        <w:overflowPunct/>
        <w:topLinePunct w:val="0"/>
        <w:autoSpaceDE/>
        <w:autoSpaceDN/>
        <w:bidi w:val="0"/>
        <w:spacing w:line="560" w:lineRule="exact"/>
        <w:textAlignment w:val="auto"/>
        <w:outlineLvl w:val="1"/>
        <w:rPr>
          <w:rFonts w:hint="eastAsia"/>
        </w:rPr>
      </w:pPr>
      <w:bookmarkStart w:id="90" w:name="_Toc12630"/>
      <w:r>
        <w:rPr>
          <w:rFonts w:hint="eastAsia"/>
        </w:rPr>
        <w:t>（三）其他可能因素排除</w:t>
      </w:r>
      <w:bookmarkEnd w:id="90"/>
    </w:p>
    <w:p w14:paraId="30868EC8">
      <w:pPr>
        <w:pageBreakBefore w:val="0"/>
        <w:kinsoku/>
        <w:wordWrap/>
        <w:overflowPunct/>
        <w:topLinePunct w:val="0"/>
        <w:autoSpaceDE/>
        <w:autoSpaceDN/>
        <w:bidi w:val="0"/>
        <w:spacing w:line="560" w:lineRule="exact"/>
        <w:textAlignment w:val="auto"/>
        <w:rPr>
          <w:rFonts w:hint="default" w:ascii="仿宋_GB2312" w:hAnsi="仿宋_GB2312" w:cs="仿宋_GB2312"/>
          <w:szCs w:val="32"/>
          <w:highlight w:val="none"/>
          <w:lang w:val="en-US" w:eastAsia="zh-CN"/>
        </w:rPr>
      </w:pPr>
      <w:r>
        <w:rPr>
          <w:rFonts w:hint="eastAsia" w:ascii="仿宋_GB2312" w:hAnsi="仿宋_GB2312" w:cs="仿宋_GB2312"/>
          <w:szCs w:val="32"/>
        </w:rPr>
        <w:t>通过事故现场勘查、询问和事故现场视频资料分析，排除人为故意、突发灾害因素等影响。</w:t>
      </w:r>
    </w:p>
    <w:p w14:paraId="218BF8C4">
      <w:pPr>
        <w:pStyle w:val="26"/>
        <w:pageBreakBefore w:val="0"/>
        <w:kinsoku/>
        <w:wordWrap/>
        <w:overflowPunct/>
        <w:topLinePunct w:val="0"/>
        <w:autoSpaceDE/>
        <w:autoSpaceDN/>
        <w:bidi w:val="0"/>
        <w:spacing w:line="560" w:lineRule="exact"/>
        <w:textAlignment w:val="auto"/>
        <w:outlineLvl w:val="0"/>
        <w:rPr>
          <w:rFonts w:hint="eastAsia"/>
        </w:rPr>
      </w:pPr>
      <w:bookmarkStart w:id="91" w:name="_Toc19592"/>
      <w:r>
        <w:rPr>
          <w:rFonts w:hint="eastAsia"/>
        </w:rPr>
        <w:t>四、</w:t>
      </w:r>
      <w:bookmarkEnd w:id="83"/>
      <w:bookmarkEnd w:id="84"/>
      <w:bookmarkEnd w:id="85"/>
      <w:bookmarkEnd w:id="86"/>
      <w:bookmarkEnd w:id="87"/>
      <w:bookmarkEnd w:id="88"/>
      <w:bookmarkEnd w:id="89"/>
      <w:r>
        <w:rPr>
          <w:rFonts w:hint="eastAsia"/>
        </w:rPr>
        <w:t>对有关责任人员和责任单位的处理建议</w:t>
      </w:r>
      <w:bookmarkEnd w:id="91"/>
    </w:p>
    <w:p w14:paraId="4167D3B3">
      <w:pPr>
        <w:pStyle w:val="27"/>
        <w:pageBreakBefore w:val="0"/>
        <w:kinsoku/>
        <w:wordWrap/>
        <w:overflowPunct/>
        <w:topLinePunct w:val="0"/>
        <w:autoSpaceDE/>
        <w:autoSpaceDN/>
        <w:bidi w:val="0"/>
        <w:spacing w:line="560" w:lineRule="exact"/>
        <w:textAlignment w:val="auto"/>
        <w:outlineLvl w:val="1"/>
        <w:rPr>
          <w:rFonts w:hint="eastAsia"/>
        </w:rPr>
      </w:pPr>
      <w:bookmarkStart w:id="92" w:name="_Toc23574"/>
      <w:r>
        <w:rPr>
          <w:rFonts w:hint="eastAsia"/>
        </w:rPr>
        <w:t>（一）建议免于追究责任人员</w:t>
      </w:r>
      <w:bookmarkEnd w:id="92"/>
    </w:p>
    <w:p w14:paraId="55A2A00E">
      <w:pPr>
        <w:pageBreakBefore w:val="0"/>
        <w:kinsoku/>
        <w:wordWrap/>
        <w:overflowPunct/>
        <w:topLinePunct w:val="0"/>
        <w:autoSpaceDE/>
        <w:autoSpaceDN/>
        <w:bidi w:val="0"/>
        <w:spacing w:line="560" w:lineRule="exact"/>
        <w:textAlignment w:val="auto"/>
        <w:rPr>
          <w:rFonts w:ascii="仿宋_GB2312" w:hAnsi="仿宋_GB2312" w:cs="仿宋_GB2312"/>
          <w:color w:val="000000"/>
          <w:szCs w:val="32"/>
        </w:rPr>
      </w:pPr>
      <w:r>
        <w:rPr>
          <w:rFonts w:hint="eastAsia" w:ascii="仿宋_GB2312" w:hAnsi="仿宋_GB2312" w:cs="仿宋_GB2312"/>
          <w:szCs w:val="32"/>
        </w:rPr>
        <w:t>宋</w:t>
      </w:r>
      <w:r>
        <w:rPr>
          <w:rFonts w:hint="eastAsia" w:ascii="仿宋_GB2312" w:hAnsi="仿宋_GB2312" w:cs="仿宋_GB2312"/>
          <w:szCs w:val="32"/>
          <w:lang w:val="en-US" w:eastAsia="zh-CN"/>
        </w:rPr>
        <w:t>某某</w:t>
      </w:r>
      <w:r>
        <w:rPr>
          <w:rFonts w:hint="eastAsia" w:ascii="仿宋_GB2312" w:hAnsi="仿宋_GB2312" w:cs="仿宋_GB2312"/>
          <w:color w:val="000000"/>
          <w:szCs w:val="32"/>
        </w:rPr>
        <w:t>，</w:t>
      </w:r>
      <w:r>
        <w:rPr>
          <w:rFonts w:hint="eastAsia" w:ascii="仿宋_GB2312" w:hAnsi="仿宋_GB2312" w:cs="仿宋_GB2312"/>
          <w:color w:val="000000"/>
          <w:szCs w:val="32"/>
          <w:highlight w:val="none"/>
          <w:lang w:val="en-US" w:eastAsia="zh-CN"/>
        </w:rPr>
        <w:t>安全意识淡薄，</w:t>
      </w:r>
      <w:r>
        <w:rPr>
          <w:rFonts w:hint="eastAsia" w:ascii="仿宋_GB2312" w:hAnsi="仿宋_GB2312" w:cs="仿宋_GB2312"/>
          <w:color w:val="000000"/>
          <w:szCs w:val="32"/>
        </w:rPr>
        <w:t>在</w:t>
      </w:r>
      <w:r>
        <w:rPr>
          <w:rFonts w:hint="eastAsia" w:ascii="仿宋_GB2312" w:hAnsi="仿宋_GB2312" w:cs="仿宋_GB2312"/>
          <w:szCs w:val="32"/>
          <w:lang w:val="en-US" w:eastAsia="zh-CN"/>
        </w:rPr>
        <w:t>测漏机</w:t>
      </w:r>
      <w:r>
        <w:rPr>
          <w:rFonts w:hint="eastAsia" w:ascii="仿宋_GB2312" w:hAnsi="仿宋_GB2312" w:cs="仿宋_GB2312"/>
          <w:color w:val="000000"/>
          <w:szCs w:val="32"/>
        </w:rPr>
        <w:t>未停机状态下</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身体</w:t>
      </w:r>
      <w:r>
        <w:rPr>
          <w:rFonts w:hint="eastAsia" w:ascii="仿宋_GB2312" w:hAnsi="仿宋_GB2312" w:cs="仿宋_GB2312"/>
          <w:color w:val="000000"/>
          <w:szCs w:val="32"/>
        </w:rPr>
        <w:t>冒险进入</w:t>
      </w:r>
      <w:r>
        <w:rPr>
          <w:rFonts w:hint="eastAsia" w:ascii="仿宋_GB2312" w:hAnsi="仿宋_GB2312" w:cs="仿宋_GB2312"/>
          <w:szCs w:val="32"/>
          <w:lang w:val="en-US" w:eastAsia="zh-CN"/>
        </w:rPr>
        <w:t>测漏机</w:t>
      </w:r>
      <w:r>
        <w:rPr>
          <w:rFonts w:hint="eastAsia" w:ascii="仿宋_GB2312" w:hAnsi="仿宋_GB2312" w:cs="仿宋_GB2312"/>
          <w:color w:val="000000"/>
          <w:szCs w:val="32"/>
        </w:rPr>
        <w:t>内，对事故发生负有直接责任，鉴于其在事故中死亡，建议免予追究责任。</w:t>
      </w:r>
    </w:p>
    <w:p w14:paraId="6F9B4DA3">
      <w:pPr>
        <w:pStyle w:val="27"/>
        <w:pageBreakBefore w:val="0"/>
        <w:kinsoku/>
        <w:wordWrap/>
        <w:overflowPunct/>
        <w:topLinePunct w:val="0"/>
        <w:autoSpaceDE/>
        <w:autoSpaceDN/>
        <w:bidi w:val="0"/>
        <w:spacing w:line="560" w:lineRule="exact"/>
        <w:textAlignment w:val="auto"/>
        <w:outlineLvl w:val="1"/>
        <w:rPr>
          <w:rFonts w:hint="eastAsia"/>
        </w:rPr>
      </w:pPr>
      <w:bookmarkStart w:id="93" w:name="_Toc25389"/>
      <w:r>
        <w:rPr>
          <w:rFonts w:hint="eastAsia"/>
        </w:rPr>
        <w:t>（二）对有关责任人员的处理建议</w:t>
      </w:r>
      <w:bookmarkEnd w:id="93"/>
    </w:p>
    <w:p w14:paraId="56A8EEFC">
      <w:pPr>
        <w:pageBreakBefore w:val="0"/>
        <w:kinsoku/>
        <w:wordWrap/>
        <w:overflowPunct/>
        <w:topLinePunct w:val="0"/>
        <w:autoSpaceDE/>
        <w:autoSpaceDN/>
        <w:bidi w:val="0"/>
        <w:spacing w:line="560" w:lineRule="exact"/>
        <w:textAlignment w:val="auto"/>
        <w:rPr>
          <w:rFonts w:ascii="仿宋_GB2312" w:hAnsi="仿宋_GB2312" w:cs="仿宋_GB2312"/>
          <w:color w:val="000000"/>
          <w:szCs w:val="32"/>
        </w:rPr>
      </w:pPr>
      <w:r>
        <w:rPr>
          <w:rFonts w:hint="eastAsia" w:ascii="仿宋_GB2312" w:hAnsi="仿宋_GB2312" w:cs="仿宋_GB2312"/>
          <w:color w:val="000000"/>
          <w:szCs w:val="32"/>
          <w:lang w:eastAsia="zh-CN"/>
        </w:rPr>
        <w:t>袁</w:t>
      </w:r>
      <w:r>
        <w:rPr>
          <w:rFonts w:hint="eastAsia" w:ascii="仿宋_GB2312" w:hAnsi="仿宋_GB2312" w:cs="仿宋_GB2312"/>
          <w:color w:val="000000"/>
          <w:szCs w:val="32"/>
          <w:lang w:val="en-US" w:eastAsia="zh-CN"/>
        </w:rPr>
        <w:t>某</w:t>
      </w:r>
      <w:r>
        <w:rPr>
          <w:rFonts w:hint="eastAsia" w:ascii="仿宋_GB2312" w:hAnsi="仿宋_GB2312" w:cs="仿宋_GB2312"/>
          <w:color w:val="000000"/>
          <w:szCs w:val="32"/>
        </w:rPr>
        <w:t>，</w:t>
      </w:r>
      <w:r>
        <w:rPr>
          <w:rFonts w:hint="eastAsia" w:ascii="仿宋_GB2312" w:hAnsi="仿宋_GB2312" w:cs="仿宋_GB2312"/>
          <w:color w:val="000000"/>
          <w:szCs w:val="32"/>
          <w:lang w:eastAsia="zh-CN"/>
        </w:rPr>
        <w:t>汉特曼公司总经理</w:t>
      </w:r>
      <w:r>
        <w:rPr>
          <w:rFonts w:hint="eastAsia" w:ascii="仿宋_GB2312" w:hAnsi="仿宋_GB2312" w:cs="仿宋_GB2312"/>
          <w:color w:val="000000"/>
          <w:szCs w:val="32"/>
        </w:rPr>
        <w:t>，</w:t>
      </w:r>
      <w:r>
        <w:rPr>
          <w:rFonts w:hint="eastAsia" w:ascii="仿宋_GB2312" w:hAnsi="仿宋_GB2312" w:cs="仿宋_GB2312"/>
          <w:color w:val="000000"/>
          <w:szCs w:val="32"/>
          <w:highlight w:val="none"/>
        </w:rPr>
        <w:t>对本单位的安全生产工作全面负责，</w:t>
      </w:r>
      <w:r>
        <w:rPr>
          <w:rFonts w:hint="eastAsia" w:ascii="仿宋_GB2312" w:hAnsi="仿宋_GB2312" w:cs="仿宋_GB2312"/>
          <w:color w:val="000000"/>
          <w:szCs w:val="32"/>
          <w:highlight w:val="none"/>
          <w:lang w:val="en-US" w:eastAsia="zh-CN"/>
        </w:rPr>
        <w:t>组织制定并实施本单位安全生产教育和培训计划有缺失，未严格落实安全风险分级管控和隐患排查治理双重预防工作机制，未及时督促、检查本单位的安全生产工作，未及时消除生产安全事故隐患。</w:t>
      </w:r>
      <w:r>
        <w:rPr>
          <w:rFonts w:hint="eastAsia" w:ascii="仿宋_GB2312" w:hAnsi="仿宋_GB2312" w:cs="仿宋_GB2312"/>
          <w:color w:val="000000"/>
          <w:szCs w:val="32"/>
        </w:rPr>
        <w:t>其行为违反了《中华人民共和国安全生产法》第二十一条第（三）、（五）项</w:t>
      </w:r>
      <w:r>
        <w:rPr>
          <w:rStyle w:val="24"/>
          <w:color w:val="000000"/>
          <w:szCs w:val="32"/>
        </w:rPr>
        <w:t>[</w:t>
      </w:r>
      <w:r>
        <w:rPr>
          <w:rStyle w:val="24"/>
          <w:color w:val="000000"/>
          <w:szCs w:val="32"/>
        </w:rPr>
        <w:footnoteReference w:id="0"/>
      </w:r>
      <w:r>
        <w:rPr>
          <w:rStyle w:val="24"/>
          <w:color w:val="000000"/>
          <w:szCs w:val="32"/>
        </w:rPr>
        <w:t>]</w:t>
      </w:r>
      <w:r>
        <w:rPr>
          <w:rFonts w:hint="eastAsia"/>
          <w:color w:val="000000"/>
          <w:szCs w:val="32"/>
        </w:rPr>
        <w:t>的规定</w:t>
      </w:r>
      <w:r>
        <w:rPr>
          <w:rFonts w:hint="eastAsia" w:ascii="仿宋_GB2312" w:hAnsi="仿宋_GB2312" w:cs="仿宋_GB2312"/>
          <w:color w:val="000000"/>
          <w:szCs w:val="32"/>
        </w:rPr>
        <w:t>，对事故的发生负有领导责任。依据《中华人民共和国安全生产法》第九十五条第（一）项</w:t>
      </w:r>
      <w:r>
        <w:rPr>
          <w:rStyle w:val="24"/>
          <w:color w:val="000000"/>
          <w:szCs w:val="32"/>
        </w:rPr>
        <w:t>[</w:t>
      </w:r>
      <w:r>
        <w:rPr>
          <w:rStyle w:val="24"/>
          <w:color w:val="000000"/>
          <w:szCs w:val="32"/>
        </w:rPr>
        <w:footnoteReference w:id="1"/>
      </w:r>
      <w:r>
        <w:rPr>
          <w:rStyle w:val="24"/>
          <w:color w:val="000000"/>
          <w:szCs w:val="32"/>
        </w:rPr>
        <w:t>]</w:t>
      </w:r>
      <w:r>
        <w:rPr>
          <w:rFonts w:hint="eastAsia" w:ascii="仿宋_GB2312" w:hAnsi="仿宋_GB2312" w:cs="仿宋_GB2312"/>
          <w:color w:val="000000"/>
          <w:szCs w:val="32"/>
        </w:rPr>
        <w:t>的规定，建议由保税区应急管理局对其处以</w:t>
      </w:r>
      <w:r>
        <w:rPr>
          <w:rFonts w:hint="eastAsia" w:cs="仿宋_GB2312"/>
          <w:color w:val="000000"/>
          <w:szCs w:val="32"/>
        </w:rPr>
        <w:t>2022</w:t>
      </w:r>
      <w:r>
        <w:rPr>
          <w:rFonts w:hint="eastAsia" w:ascii="仿宋_GB2312" w:hAnsi="仿宋_GB2312" w:cs="仿宋_GB2312"/>
          <w:color w:val="000000"/>
          <w:szCs w:val="32"/>
        </w:rPr>
        <w:t>年年收入百分之四十（共计人民币</w:t>
      </w:r>
      <w:r>
        <w:rPr>
          <w:rFonts w:hint="eastAsia" w:cs="仿宋_GB2312"/>
          <w:color w:val="000000"/>
          <w:szCs w:val="32"/>
          <w:lang w:val="en-US" w:eastAsia="zh-CN"/>
        </w:rPr>
        <w:t>12</w:t>
      </w:r>
      <w:r>
        <w:rPr>
          <w:rFonts w:hint="eastAsia" w:ascii="仿宋_GB2312" w:hAnsi="仿宋_GB2312" w:cs="仿宋_GB2312"/>
          <w:color w:val="000000"/>
          <w:szCs w:val="32"/>
        </w:rPr>
        <w:t>万元）罚款的行政处罚。</w:t>
      </w:r>
    </w:p>
    <w:p w14:paraId="176F1C1F">
      <w:pPr>
        <w:pStyle w:val="27"/>
        <w:pageBreakBefore w:val="0"/>
        <w:kinsoku/>
        <w:wordWrap/>
        <w:overflowPunct/>
        <w:topLinePunct w:val="0"/>
        <w:autoSpaceDE/>
        <w:autoSpaceDN/>
        <w:bidi w:val="0"/>
        <w:spacing w:line="560" w:lineRule="exact"/>
        <w:textAlignment w:val="auto"/>
        <w:outlineLvl w:val="1"/>
        <w:rPr>
          <w:rFonts w:hint="eastAsia"/>
        </w:rPr>
      </w:pPr>
      <w:bookmarkStart w:id="94" w:name="_Toc24849"/>
      <w:r>
        <w:rPr>
          <w:rFonts w:hint="eastAsia"/>
        </w:rPr>
        <w:t>（三）对有关责任单位的处理建议</w:t>
      </w:r>
      <w:bookmarkEnd w:id="94"/>
    </w:p>
    <w:p w14:paraId="595620A9">
      <w:pPr>
        <w:pageBreakBefore w:val="0"/>
        <w:kinsoku/>
        <w:wordWrap/>
        <w:overflowPunct/>
        <w:topLinePunct w:val="0"/>
        <w:autoSpaceDE/>
        <w:autoSpaceDN/>
        <w:bidi w:val="0"/>
        <w:spacing w:line="560" w:lineRule="exact"/>
        <w:textAlignment w:val="auto"/>
        <w:rPr>
          <w:rFonts w:ascii="仿宋_GB2312" w:hAnsi="仿宋_GB2312" w:cs="仿宋_GB2312"/>
          <w:color w:val="000000"/>
          <w:szCs w:val="32"/>
        </w:rPr>
      </w:pPr>
      <w:r>
        <w:rPr>
          <w:rFonts w:hint="eastAsia" w:ascii="仿宋_GB2312" w:hAnsi="仿宋_GB2312" w:cs="仿宋_GB2312"/>
          <w:color w:val="000000"/>
          <w:szCs w:val="32"/>
          <w:lang w:eastAsia="zh-CN"/>
        </w:rPr>
        <w:t>汉特曼公司</w:t>
      </w:r>
      <w:r>
        <w:rPr>
          <w:rFonts w:hint="eastAsia" w:ascii="仿宋_GB2312" w:hAnsi="仿宋_GB2312" w:cs="仿宋_GB2312"/>
          <w:color w:val="000000"/>
          <w:szCs w:val="32"/>
        </w:rPr>
        <w:t>，</w:t>
      </w:r>
      <w:r>
        <w:rPr>
          <w:rFonts w:hint="eastAsia" w:ascii="仿宋_GB2312" w:hAnsi="仿宋_GB2312" w:cs="仿宋_GB2312"/>
          <w:color w:val="000000"/>
          <w:szCs w:val="32"/>
          <w:highlight w:val="none"/>
          <w:lang w:val="en-US" w:eastAsia="zh-CN"/>
        </w:rPr>
        <w:t>开展</w:t>
      </w:r>
      <w:r>
        <w:rPr>
          <w:rFonts w:hint="eastAsia" w:ascii="仿宋_GB2312" w:hAnsi="仿宋_GB2312" w:cs="仿宋_GB2312"/>
          <w:color w:val="000000"/>
          <w:szCs w:val="32"/>
          <w:highlight w:val="none"/>
        </w:rPr>
        <w:t>安全生产教育和培训</w:t>
      </w:r>
      <w:r>
        <w:rPr>
          <w:rFonts w:hint="eastAsia" w:ascii="仿宋_GB2312" w:hAnsi="仿宋_GB2312" w:cs="仿宋_GB2312"/>
          <w:color w:val="000000"/>
          <w:szCs w:val="32"/>
          <w:highlight w:val="none"/>
          <w:lang w:eastAsia="zh-CN"/>
        </w:rPr>
        <w:t>不全面</w:t>
      </w:r>
      <w:r>
        <w:rPr>
          <w:rFonts w:hint="eastAsia" w:ascii="仿宋_GB2312" w:hAnsi="仿宋_GB2312" w:cs="仿宋_GB2312"/>
          <w:color w:val="000000"/>
          <w:szCs w:val="32"/>
          <w:highlight w:val="none"/>
          <w:lang w:val="en-US" w:eastAsia="zh-CN"/>
        </w:rPr>
        <w:t>，未严格落实</w:t>
      </w:r>
      <w:r>
        <w:rPr>
          <w:rFonts w:hint="eastAsia" w:ascii="仿宋_GB2312" w:hAnsi="仿宋_GB2312" w:cs="仿宋_GB2312"/>
          <w:color w:val="000000"/>
          <w:szCs w:val="32"/>
          <w:highlight w:val="none"/>
        </w:rPr>
        <w:t>生产安全事故隐患排查治理制度</w:t>
      </w:r>
      <w:r>
        <w:rPr>
          <w:rFonts w:hint="eastAsia" w:ascii="仿宋_GB2312" w:hAnsi="仿宋_GB2312" w:cs="仿宋_GB2312"/>
          <w:color w:val="000000"/>
          <w:szCs w:val="32"/>
          <w:lang w:val="en-US" w:eastAsia="zh-CN"/>
        </w:rPr>
        <w:t>，</w:t>
      </w:r>
      <w:r>
        <w:rPr>
          <w:rFonts w:hint="eastAsia" w:ascii="仿宋_GB2312" w:hAnsi="仿宋_GB2312" w:cs="仿宋_GB2312"/>
          <w:color w:val="000000"/>
          <w:szCs w:val="32"/>
        </w:rPr>
        <w:t>其行为违反《中华人民共和国安全生产法》第二十八条第一款</w:t>
      </w:r>
      <w:r>
        <w:rPr>
          <w:rStyle w:val="24"/>
          <w:color w:val="000000"/>
          <w:szCs w:val="32"/>
        </w:rPr>
        <w:t>[</w:t>
      </w:r>
      <w:r>
        <w:rPr>
          <w:rStyle w:val="24"/>
          <w:color w:val="000000"/>
          <w:szCs w:val="32"/>
        </w:rPr>
        <w:footnoteReference w:id="2"/>
      </w:r>
      <w:r>
        <w:rPr>
          <w:rStyle w:val="24"/>
          <w:color w:val="000000"/>
          <w:szCs w:val="32"/>
        </w:rPr>
        <w:t>]</w:t>
      </w:r>
      <w:r>
        <w:rPr>
          <w:rFonts w:hint="eastAsia" w:ascii="仿宋_GB2312" w:hAnsi="仿宋_GB2312" w:cs="仿宋_GB2312"/>
          <w:color w:val="000000"/>
          <w:szCs w:val="32"/>
        </w:rPr>
        <w:t>、第四十一条第一款和第二款</w:t>
      </w:r>
      <w:r>
        <w:rPr>
          <w:rStyle w:val="24"/>
          <w:color w:val="000000"/>
          <w:szCs w:val="32"/>
        </w:rPr>
        <w:t>[</w:t>
      </w:r>
      <w:r>
        <w:rPr>
          <w:rStyle w:val="24"/>
          <w:color w:val="000000"/>
          <w:szCs w:val="32"/>
        </w:rPr>
        <w:footnoteReference w:id="3"/>
      </w:r>
      <w:r>
        <w:rPr>
          <w:rStyle w:val="24"/>
          <w:color w:val="000000"/>
          <w:szCs w:val="32"/>
        </w:rPr>
        <w:t>]</w:t>
      </w:r>
      <w:r>
        <w:rPr>
          <w:rFonts w:hint="eastAsia" w:ascii="仿宋_GB2312" w:hAnsi="仿宋_GB2312" w:cs="仿宋_GB2312"/>
          <w:color w:val="000000"/>
          <w:szCs w:val="32"/>
        </w:rPr>
        <w:t>，对事故发生负有责任。依据《中华人民共和国安全生产法》第一百一十四条第一款第（一）项</w:t>
      </w:r>
      <w:r>
        <w:rPr>
          <w:rStyle w:val="24"/>
          <w:color w:val="000000"/>
          <w:szCs w:val="32"/>
        </w:rPr>
        <w:t>[</w:t>
      </w:r>
      <w:r>
        <w:rPr>
          <w:rStyle w:val="24"/>
          <w:color w:val="000000"/>
          <w:szCs w:val="32"/>
        </w:rPr>
        <w:footnoteReference w:id="4"/>
      </w:r>
      <w:r>
        <w:rPr>
          <w:rStyle w:val="24"/>
          <w:color w:val="000000"/>
          <w:szCs w:val="32"/>
        </w:rPr>
        <w:t>]</w:t>
      </w:r>
      <w:r>
        <w:rPr>
          <w:rFonts w:hint="eastAsia" w:ascii="仿宋_GB2312" w:hAnsi="仿宋_GB2312" w:cs="仿宋_GB2312"/>
          <w:color w:val="000000"/>
          <w:szCs w:val="32"/>
        </w:rPr>
        <w:t>的规定，建议由保税区应急管理局对其处罚款人民币</w:t>
      </w:r>
      <w:r>
        <w:rPr>
          <w:rFonts w:hint="eastAsia"/>
          <w:color w:val="auto"/>
          <w:highlight w:val="none"/>
          <w:lang w:val="en-US" w:eastAsia="zh-CN"/>
        </w:rPr>
        <w:t>40</w:t>
      </w:r>
      <w:r>
        <w:rPr>
          <w:rFonts w:hint="eastAsia" w:ascii="仿宋_GB2312" w:hAnsi="仿宋_GB2312" w:cs="仿宋_GB2312"/>
          <w:color w:val="000000"/>
          <w:szCs w:val="32"/>
        </w:rPr>
        <w:t>万元的行政处罚。</w:t>
      </w:r>
    </w:p>
    <w:p w14:paraId="38CB7919">
      <w:pPr>
        <w:pStyle w:val="26"/>
        <w:pageBreakBefore w:val="0"/>
        <w:kinsoku/>
        <w:wordWrap/>
        <w:overflowPunct/>
        <w:topLinePunct w:val="0"/>
        <w:autoSpaceDE/>
        <w:autoSpaceDN/>
        <w:bidi w:val="0"/>
        <w:spacing w:line="560" w:lineRule="exact"/>
        <w:textAlignment w:val="auto"/>
        <w:outlineLvl w:val="0"/>
      </w:pPr>
      <w:bookmarkStart w:id="95" w:name="_Toc20634"/>
      <w:r>
        <w:rPr>
          <w:rFonts w:hint="eastAsia"/>
        </w:rPr>
        <w:t>五、事故主要教训</w:t>
      </w:r>
      <w:bookmarkEnd w:id="95"/>
    </w:p>
    <w:p w14:paraId="624E4799">
      <w:pPr>
        <w:pStyle w:val="27"/>
        <w:pageBreakBefore w:val="0"/>
        <w:kinsoku/>
        <w:wordWrap/>
        <w:overflowPunct/>
        <w:topLinePunct w:val="0"/>
        <w:autoSpaceDE/>
        <w:autoSpaceDN/>
        <w:bidi w:val="0"/>
        <w:spacing w:line="560" w:lineRule="exact"/>
        <w:textAlignment w:val="auto"/>
        <w:outlineLvl w:val="1"/>
        <w:rPr>
          <w:rFonts w:hint="default"/>
          <w:lang w:val="en-US" w:eastAsia="zh-CN"/>
        </w:rPr>
      </w:pPr>
      <w:bookmarkStart w:id="96" w:name="_Toc20870"/>
      <w:bookmarkStart w:id="97" w:name="_Toc7759"/>
      <w:bookmarkStart w:id="98" w:name="_Toc5394"/>
      <w:r>
        <w:rPr>
          <w:rFonts w:hint="eastAsia"/>
          <w:lang w:eastAsia="zh-CN"/>
        </w:rPr>
        <w:t>（一）</w:t>
      </w:r>
      <w:bookmarkEnd w:id="96"/>
      <w:r>
        <w:rPr>
          <w:rFonts w:hint="eastAsia"/>
          <w:lang w:val="en-US" w:eastAsia="zh-CN"/>
        </w:rPr>
        <w:t>安全风险防控意识薄弱</w:t>
      </w:r>
      <w:bookmarkEnd w:id="97"/>
      <w:bookmarkEnd w:id="98"/>
    </w:p>
    <w:p w14:paraId="20173325">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cs="仿宋_GB2312"/>
          <w:color w:val="000000"/>
          <w:szCs w:val="32"/>
          <w:lang w:val="en-US" w:eastAsia="zh-CN"/>
        </w:rPr>
        <w:t>企业全员安全生产责任制未压细压实，企业主要负责人、设备经理、生产经理、班组长、操作人员等岗位安全管理责任未按照公司安全生产责任制度要求得到有效落实。汉</w:t>
      </w:r>
      <w:r>
        <w:rPr>
          <w:rFonts w:hint="eastAsia" w:ascii="仿宋_GB2312" w:hAnsi="仿宋_GB2312" w:cs="仿宋_GB2312"/>
          <w:color w:val="000000"/>
          <w:szCs w:val="32"/>
          <w:lang w:eastAsia="zh-CN"/>
        </w:rPr>
        <w:t>特曼公司</w:t>
      </w:r>
      <w:r>
        <w:rPr>
          <w:rFonts w:hint="eastAsia" w:ascii="仿宋_GB2312" w:hAnsi="仿宋_GB2312" w:cs="仿宋_GB2312"/>
          <w:color w:val="000000"/>
          <w:szCs w:val="32"/>
        </w:rPr>
        <w:t>安全发展理念不牢，安全管理</w:t>
      </w:r>
      <w:r>
        <w:rPr>
          <w:rFonts w:hint="eastAsia" w:ascii="仿宋_GB2312" w:hAnsi="仿宋_GB2312" w:cs="仿宋_GB2312"/>
          <w:color w:val="000000"/>
          <w:szCs w:val="32"/>
          <w:lang w:val="en-US" w:eastAsia="zh-CN"/>
        </w:rPr>
        <w:t>存在死角盲区，</w:t>
      </w:r>
      <w:r>
        <w:rPr>
          <w:rFonts w:hint="eastAsia" w:ascii="仿宋_GB2312" w:hAnsi="仿宋_GB2312" w:eastAsia="仿宋_GB2312" w:cs="仿宋_GB2312"/>
          <w:color w:val="000000"/>
          <w:sz w:val="32"/>
          <w:szCs w:val="32"/>
        </w:rPr>
        <w:t>未树牢底线思维和红线意识</w:t>
      </w:r>
      <w:r>
        <w:rPr>
          <w:rFonts w:hint="eastAsia" w:ascii="仿宋_GB2312" w:hAnsi="仿宋_GB2312" w:eastAsia="仿宋_GB2312" w:cs="仿宋_GB2312"/>
          <w:color w:val="000000"/>
          <w:sz w:val="32"/>
          <w:szCs w:val="32"/>
          <w:lang w:val="en-US" w:eastAsia="zh-CN"/>
        </w:rPr>
        <w:t>，对生产线存在的安全风险或违章情况</w:t>
      </w:r>
      <w:r>
        <w:rPr>
          <w:rFonts w:hint="eastAsia" w:ascii="仿宋_GB2312" w:hAnsi="仿宋_GB2312" w:eastAsia="仿宋_GB2312" w:cs="仿宋_GB2312"/>
          <w:color w:val="000000"/>
          <w:sz w:val="32"/>
          <w:szCs w:val="32"/>
        </w:rPr>
        <w:t>失察失管。</w:t>
      </w:r>
    </w:p>
    <w:p w14:paraId="5197614F">
      <w:pPr>
        <w:pStyle w:val="27"/>
        <w:pageBreakBefore w:val="0"/>
        <w:kinsoku/>
        <w:wordWrap/>
        <w:overflowPunct/>
        <w:topLinePunct w:val="0"/>
        <w:autoSpaceDE/>
        <w:autoSpaceDN/>
        <w:bidi w:val="0"/>
        <w:spacing w:line="560" w:lineRule="exact"/>
        <w:textAlignment w:val="auto"/>
        <w:outlineLvl w:val="1"/>
        <w:rPr>
          <w:rFonts w:hint="default"/>
          <w:lang w:val="en-US" w:eastAsia="zh-CN"/>
        </w:rPr>
      </w:pPr>
      <w:bookmarkStart w:id="99" w:name="_Toc21033"/>
      <w:bookmarkStart w:id="100" w:name="_Toc16054"/>
      <w:bookmarkStart w:id="101" w:name="_Toc6257"/>
      <w:r>
        <w:rPr>
          <w:rFonts w:hint="eastAsia"/>
          <w:lang w:eastAsia="zh-CN"/>
        </w:rPr>
        <w:t>（二）</w:t>
      </w:r>
      <w:bookmarkEnd w:id="99"/>
      <w:bookmarkEnd w:id="100"/>
      <w:r>
        <w:rPr>
          <w:rFonts w:hint="eastAsia"/>
          <w:lang w:val="en-US" w:eastAsia="zh-CN"/>
        </w:rPr>
        <w:t>安全风险未得到有效管控</w:t>
      </w:r>
      <w:bookmarkEnd w:id="101"/>
    </w:p>
    <w:p w14:paraId="30F45552">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rPr>
          <w:rFonts w:hint="default" w:ascii="仿宋_GB2312" w:hAnsi="仿宋_GB2312" w:eastAsia="仿宋_GB2312" w:cs="仿宋_GB2312"/>
          <w:color w:val="000000"/>
          <w:sz w:val="32"/>
          <w:szCs w:val="32"/>
          <w:lang w:val="en-US"/>
        </w:rPr>
      </w:pPr>
      <w:r>
        <w:rPr>
          <w:rFonts w:hint="eastAsia" w:ascii="仿宋_GB2312" w:hAnsi="仿宋_GB2312" w:cs="仿宋_GB2312"/>
          <w:color w:val="000000"/>
          <w:szCs w:val="32"/>
          <w:lang w:val="en-US" w:eastAsia="zh-CN"/>
        </w:rPr>
        <w:t>汉</w:t>
      </w:r>
      <w:r>
        <w:rPr>
          <w:rFonts w:hint="eastAsia" w:ascii="仿宋_GB2312" w:hAnsi="仿宋_GB2312" w:cs="仿宋_GB2312"/>
          <w:color w:val="000000"/>
          <w:szCs w:val="32"/>
          <w:lang w:eastAsia="zh-CN"/>
        </w:rPr>
        <w:t>特曼公司安全风险未得到有效管控，企业对双重预防机制中提出的关于对测漏机防范机械伤害的安全对策和措施未进行有效落实，未针对测漏机连锁安全装置</w:t>
      </w:r>
      <w:r>
        <w:rPr>
          <w:rFonts w:hint="eastAsia" w:ascii="仿宋_GB2312" w:hAnsi="仿宋_GB2312" w:cs="仿宋_GB2312"/>
          <w:color w:val="000000"/>
          <w:szCs w:val="32"/>
          <w:lang w:val="en-US" w:eastAsia="zh-CN"/>
        </w:rPr>
        <w:t>进行有效维护保养</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 w:val="32"/>
          <w:szCs w:val="32"/>
          <w:lang w:val="en-US" w:eastAsia="zh-CN"/>
        </w:rPr>
        <w:t>设备安全管理缺位，</w:t>
      </w:r>
      <w:r>
        <w:rPr>
          <w:rFonts w:hint="eastAsia" w:ascii="仿宋_GB2312" w:hAnsi="仿宋_GB2312" w:cs="仿宋_GB2312"/>
          <w:color w:val="000000"/>
          <w:szCs w:val="32"/>
          <w:highlight w:val="none"/>
          <w:lang w:val="en-US" w:eastAsia="zh-CN"/>
        </w:rPr>
        <w:t>对独立作业岗位、非主要生产设备存在的安全风险没有引起足够的重视</w:t>
      </w:r>
      <w:r>
        <w:rPr>
          <w:rFonts w:hint="eastAsia" w:ascii="仿宋_GB2312" w:hAnsi="仿宋_GB2312" w:cs="仿宋_GB2312"/>
          <w:color w:val="000000"/>
          <w:szCs w:val="32"/>
          <w:highlight w:val="none"/>
        </w:rPr>
        <w:t>。</w:t>
      </w:r>
      <w:r>
        <w:rPr>
          <w:rFonts w:hint="eastAsia" w:ascii="仿宋_GB2312" w:hAnsi="仿宋_GB2312" w:eastAsia="仿宋_GB2312" w:cs="仿宋_GB2312"/>
          <w:color w:val="000000"/>
          <w:sz w:val="32"/>
          <w:szCs w:val="32"/>
          <w:lang w:val="en-US" w:eastAsia="zh-CN"/>
        </w:rPr>
        <w:t>没有落实“管行业必须管安全、管业务必须管安全、管生产经营必须管安全”要求。</w:t>
      </w:r>
    </w:p>
    <w:p w14:paraId="3079FC78">
      <w:pPr>
        <w:pStyle w:val="27"/>
        <w:pageBreakBefore w:val="0"/>
        <w:kinsoku/>
        <w:wordWrap/>
        <w:overflowPunct/>
        <w:topLinePunct w:val="0"/>
        <w:autoSpaceDE/>
        <w:autoSpaceDN/>
        <w:bidi w:val="0"/>
        <w:spacing w:line="560" w:lineRule="exact"/>
        <w:textAlignment w:val="auto"/>
        <w:outlineLvl w:val="1"/>
        <w:rPr>
          <w:rFonts w:hint="default"/>
          <w:lang w:val="en-US" w:eastAsia="zh-CN"/>
        </w:rPr>
      </w:pPr>
      <w:bookmarkStart w:id="102" w:name="_Toc1983"/>
      <w:bookmarkStart w:id="103" w:name="_Toc26414"/>
      <w:bookmarkStart w:id="104" w:name="_Toc6076"/>
      <w:r>
        <w:rPr>
          <w:rFonts w:hint="eastAsia"/>
          <w:lang w:eastAsia="zh-CN"/>
        </w:rPr>
        <w:t>（三）</w:t>
      </w:r>
      <w:bookmarkEnd w:id="102"/>
      <w:r>
        <w:rPr>
          <w:rFonts w:hint="eastAsia"/>
          <w:lang w:val="en-US" w:eastAsia="zh-CN"/>
        </w:rPr>
        <w:t>员工管理和培训教育不到位</w:t>
      </w:r>
      <w:bookmarkEnd w:id="103"/>
      <w:bookmarkEnd w:id="104"/>
    </w:p>
    <w:p w14:paraId="0CC42F6E">
      <w:pPr>
        <w:pageBreakBefore w:val="0"/>
        <w:kinsoku/>
        <w:wordWrap/>
        <w:overflowPunct/>
        <w:topLinePunct w:val="0"/>
        <w:autoSpaceDE/>
        <w:autoSpaceDN/>
        <w:bidi w:val="0"/>
        <w:spacing w:line="560" w:lineRule="exact"/>
        <w:textAlignment w:val="auto"/>
        <w:rPr>
          <w:rFonts w:hint="eastAsia" w:ascii="仿宋_GB2312" w:hAnsi="仿宋_GB2312" w:cs="仿宋_GB2312"/>
          <w:color w:val="000000"/>
          <w:szCs w:val="32"/>
          <w:highlight w:val="none"/>
        </w:rPr>
      </w:pPr>
      <w:r>
        <w:rPr>
          <w:rFonts w:hint="eastAsia" w:ascii="仿宋_GB2312" w:hAnsi="仿宋_GB2312" w:eastAsia="仿宋_GB2312" w:cs="仿宋_GB2312"/>
          <w:color w:val="000000"/>
          <w:sz w:val="32"/>
          <w:szCs w:val="32"/>
          <w:lang w:val="en-US" w:eastAsia="zh-CN"/>
        </w:rPr>
        <w:t>企业“三级”安全教育培训流于形式。车间班组安全教育不扎实，安全教育培训的针对性不强，车间及生产班组未结合生产实际和员工岗位风险、岗位操作规程、应急处置能力等重要内容开展针对性的教育培训。</w:t>
      </w:r>
    </w:p>
    <w:p w14:paraId="21BD3CCE">
      <w:pPr>
        <w:pStyle w:val="26"/>
        <w:pageBreakBefore w:val="0"/>
        <w:kinsoku/>
        <w:wordWrap/>
        <w:overflowPunct/>
        <w:topLinePunct w:val="0"/>
        <w:autoSpaceDE/>
        <w:autoSpaceDN/>
        <w:bidi w:val="0"/>
        <w:spacing w:line="560" w:lineRule="exact"/>
        <w:textAlignment w:val="auto"/>
        <w:outlineLvl w:val="0"/>
        <w:rPr>
          <w:rFonts w:hint="eastAsia"/>
        </w:rPr>
      </w:pPr>
      <w:bookmarkStart w:id="105" w:name="_Toc19059"/>
      <w:r>
        <w:rPr>
          <w:rFonts w:hint="eastAsia"/>
        </w:rPr>
        <w:t>六、事故整改和防范措施</w:t>
      </w:r>
      <w:bookmarkEnd w:id="105"/>
    </w:p>
    <w:p w14:paraId="6B26F505">
      <w:pPr>
        <w:pStyle w:val="27"/>
        <w:pageBreakBefore w:val="0"/>
        <w:kinsoku/>
        <w:wordWrap/>
        <w:overflowPunct/>
        <w:topLinePunct w:val="0"/>
        <w:autoSpaceDE/>
        <w:autoSpaceDN/>
        <w:bidi w:val="0"/>
        <w:spacing w:line="560" w:lineRule="exact"/>
        <w:textAlignment w:val="auto"/>
        <w:outlineLvl w:val="1"/>
        <w:rPr>
          <w:rFonts w:hint="eastAsia"/>
          <w:lang w:eastAsia="zh-CN"/>
        </w:rPr>
      </w:pPr>
      <w:bookmarkStart w:id="106" w:name="_Toc29558"/>
      <w:r>
        <w:rPr>
          <w:rFonts w:hint="eastAsia"/>
          <w:lang w:eastAsia="zh-CN"/>
        </w:rPr>
        <w:t>（一）加强教育培训，提升安全意识</w:t>
      </w:r>
      <w:bookmarkEnd w:id="106"/>
    </w:p>
    <w:p w14:paraId="7B21A6D4">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Cs w:val="32"/>
          <w:lang w:val="en-US" w:eastAsia="zh-CN"/>
        </w:rPr>
      </w:pPr>
      <w:r>
        <w:rPr>
          <w:rFonts w:hint="eastAsia" w:ascii="仿宋_GB2312" w:hAnsi="仿宋_GB2312" w:cs="仿宋_GB2312"/>
          <w:color w:val="000000"/>
          <w:szCs w:val="32"/>
          <w:lang w:val="en-US" w:eastAsia="zh-CN"/>
        </w:rPr>
        <w:t>汉特曼公司</w:t>
      </w:r>
      <w:r>
        <w:rPr>
          <w:rFonts w:hint="eastAsia" w:ascii="仿宋_GB2312" w:hAnsi="仿宋_GB2312" w:cs="仿宋_GB2312"/>
          <w:color w:val="000000"/>
          <w:szCs w:val="32"/>
        </w:rPr>
        <w:t>要将对全部从业人员开展安全生产培训教育和事故案例警示教育，重点围绕关键业务和不同岗位特点，对安全操作技能提升、风险辨识、隐患排查治理、安全风险管控、应急处置自救互救、解决岗位中存在深层次问题隐患等方面开展培训。</w:t>
      </w:r>
      <w:r>
        <w:rPr>
          <w:rFonts w:hint="eastAsia" w:ascii="仿宋_GB2312" w:hAnsi="仿宋_GB2312" w:cs="仿宋_GB2312"/>
          <w:color w:val="000000"/>
          <w:szCs w:val="32"/>
          <w:lang w:eastAsia="zh-CN"/>
        </w:rPr>
        <w:t>要</w:t>
      </w:r>
      <w:r>
        <w:rPr>
          <w:rFonts w:hint="eastAsia" w:ascii="仿宋_GB2312" w:hAnsi="仿宋_GB2312" w:cs="仿宋_GB2312"/>
          <w:color w:val="000000"/>
          <w:szCs w:val="32"/>
        </w:rPr>
        <w:t>严格执行安全管理制度和安全操作规程</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强化管理考核</w:t>
      </w:r>
      <w:r>
        <w:rPr>
          <w:rFonts w:hint="eastAsia" w:ascii="仿宋_GB2312" w:hAnsi="仿宋_GB2312" w:cs="仿宋_GB2312"/>
          <w:color w:val="000000"/>
          <w:szCs w:val="32"/>
          <w:lang w:eastAsia="zh-CN"/>
        </w:rPr>
        <w:t>，加强</w:t>
      </w:r>
      <w:r>
        <w:rPr>
          <w:rFonts w:hint="eastAsia" w:ascii="仿宋_GB2312" w:hAnsi="仿宋_GB2312" w:cs="仿宋_GB2312"/>
          <w:color w:val="000000"/>
          <w:szCs w:val="32"/>
        </w:rPr>
        <w:t>管理制度和操作规程有效落实。</w:t>
      </w:r>
    </w:p>
    <w:p w14:paraId="59460827">
      <w:pPr>
        <w:pStyle w:val="27"/>
        <w:pageBreakBefore w:val="0"/>
        <w:kinsoku/>
        <w:wordWrap/>
        <w:overflowPunct/>
        <w:topLinePunct w:val="0"/>
        <w:autoSpaceDE/>
        <w:autoSpaceDN/>
        <w:bidi w:val="0"/>
        <w:spacing w:line="560" w:lineRule="exact"/>
        <w:textAlignment w:val="auto"/>
        <w:outlineLvl w:val="1"/>
        <w:rPr>
          <w:rFonts w:hint="eastAsia"/>
          <w:lang w:eastAsia="zh-CN"/>
        </w:rPr>
      </w:pPr>
      <w:bookmarkStart w:id="107" w:name="_Toc31782"/>
      <w:r>
        <w:rPr>
          <w:rFonts w:hint="eastAsia"/>
          <w:lang w:eastAsia="zh-CN"/>
        </w:rPr>
        <w:t>（二）全面辨识风险，落实管控措施</w:t>
      </w:r>
      <w:bookmarkEnd w:id="107"/>
    </w:p>
    <w:p w14:paraId="29D6A387">
      <w:pPr>
        <w:pageBreakBefore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szCs w:val="32"/>
        </w:rPr>
      </w:pPr>
      <w:r>
        <w:rPr>
          <w:rFonts w:hint="eastAsia" w:ascii="仿宋_GB2312" w:hAnsi="仿宋_GB2312" w:cs="仿宋_GB2312"/>
          <w:color w:val="000000"/>
          <w:szCs w:val="32"/>
          <w:lang w:eastAsia="zh-CN"/>
        </w:rPr>
        <w:t>汉特曼公司</w:t>
      </w:r>
      <w:r>
        <w:rPr>
          <w:rFonts w:hint="eastAsia" w:ascii="仿宋_GB2312" w:hAnsi="仿宋_GB2312" w:cs="仿宋_GB2312"/>
          <w:color w:val="000000"/>
          <w:szCs w:val="32"/>
        </w:rPr>
        <w:t>要落实安全风险分级管控制度，全方位、全过程辨识生产工艺、设备设施、作业环境、人员行为和管理体系等方面存在的安全风险，做到系统、全面、无遗漏，并持续更新完善。运用技术手段消除、替代、隔离危险源，采取个体防护、设置监控等措施，对辨识出的安全风险进行有效管控。</w:t>
      </w:r>
    </w:p>
    <w:p w14:paraId="30A247CE">
      <w:pPr>
        <w:pStyle w:val="27"/>
        <w:pageBreakBefore w:val="0"/>
        <w:kinsoku/>
        <w:wordWrap/>
        <w:overflowPunct/>
        <w:topLinePunct w:val="0"/>
        <w:autoSpaceDE/>
        <w:autoSpaceDN/>
        <w:bidi w:val="0"/>
        <w:spacing w:line="560" w:lineRule="exact"/>
        <w:textAlignment w:val="auto"/>
        <w:outlineLvl w:val="1"/>
        <w:rPr>
          <w:rFonts w:hint="eastAsia"/>
          <w:lang w:eastAsia="zh-CN"/>
        </w:rPr>
      </w:pPr>
      <w:bookmarkStart w:id="108" w:name="_Toc16733"/>
      <w:r>
        <w:rPr>
          <w:rFonts w:hint="eastAsia"/>
          <w:lang w:eastAsia="zh-CN"/>
        </w:rPr>
        <w:t>（三）开展隐患排查，加强现场管理</w:t>
      </w:r>
      <w:bookmarkEnd w:id="108"/>
    </w:p>
    <w:p w14:paraId="2565BA8F">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lang w:eastAsia="zh-CN"/>
        </w:rPr>
        <w:t>汉特曼公司</w:t>
      </w:r>
      <w:r>
        <w:rPr>
          <w:rFonts w:hint="eastAsia" w:ascii="仿宋_GB2312" w:hAnsi="仿宋_GB2312" w:eastAsia="仿宋_GB2312" w:cs="仿宋_GB2312"/>
          <w:color w:val="000000"/>
          <w:sz w:val="32"/>
          <w:szCs w:val="32"/>
        </w:rPr>
        <w:t>要深刻吸取事故教训，</w:t>
      </w:r>
      <w:r>
        <w:rPr>
          <w:rFonts w:hint="eastAsia" w:ascii="仿宋_GB2312" w:hAnsi="仿宋_GB2312" w:cs="仿宋_GB2312"/>
          <w:color w:val="000000"/>
          <w:szCs w:val="32"/>
          <w:lang w:eastAsia="zh-CN"/>
        </w:rPr>
        <w:t>认真</w:t>
      </w:r>
      <w:r>
        <w:rPr>
          <w:rFonts w:ascii="仿宋_GB2312" w:hAnsi="仿宋_GB2312" w:cs="仿宋_GB2312"/>
          <w:color w:val="000000"/>
          <w:szCs w:val="32"/>
        </w:rPr>
        <w:t>落实生产安全事故隐患排查治理制度，明确包括主要负责人</w:t>
      </w:r>
      <w:r>
        <w:rPr>
          <w:rFonts w:hint="eastAsia" w:ascii="仿宋_GB2312" w:hAnsi="仿宋_GB2312" w:cs="仿宋_GB2312"/>
          <w:color w:val="000000"/>
          <w:szCs w:val="32"/>
        </w:rPr>
        <w:t>在内</w:t>
      </w:r>
      <w:r>
        <w:rPr>
          <w:rFonts w:ascii="仿宋_GB2312" w:hAnsi="仿宋_GB2312" w:cs="仿宋_GB2312"/>
          <w:color w:val="000000"/>
          <w:szCs w:val="32"/>
        </w:rPr>
        <w:t>的每位从业人员的事故隐患排查治理责任及范围，开展隐患排查、评估、报告、监控、整改、验收等各环节工作</w:t>
      </w:r>
      <w:r>
        <w:rPr>
          <w:rFonts w:hint="eastAsia" w:ascii="仿宋_GB2312" w:hAnsi="仿宋_GB2312" w:cs="仿宋_GB2312"/>
          <w:color w:val="000000"/>
          <w:szCs w:val="32"/>
        </w:rPr>
        <w:t>。</w:t>
      </w:r>
      <w:r>
        <w:rPr>
          <w:rFonts w:ascii="仿宋_GB2312" w:hAnsi="仿宋_GB2312" w:cs="仿宋_GB2312"/>
          <w:color w:val="000000"/>
          <w:szCs w:val="32"/>
          <w:lang w:val="en-US" w:eastAsia="zh-CN"/>
        </w:rPr>
        <w:t>对现场作业过程中可能产生的</w:t>
      </w:r>
      <w:r>
        <w:rPr>
          <w:rFonts w:hint="eastAsia" w:ascii="仿宋_GB2312" w:hAnsi="仿宋_GB2312" w:cs="仿宋_GB2312"/>
          <w:color w:val="000000"/>
          <w:szCs w:val="32"/>
          <w:lang w:val="en-US" w:eastAsia="zh-CN"/>
        </w:rPr>
        <w:t>危险有害因素进行全面分析辨识，并如实告知从业人员作业场所、工作岗位存在的安全风险、防范措施以及事故应急处置措施，</w:t>
      </w:r>
      <w:r>
        <w:rPr>
          <w:rFonts w:hint="eastAsia" w:ascii="仿宋_GB2312" w:hAnsi="仿宋_GB2312" w:eastAsia="仿宋_GB2312" w:cs="仿宋_GB2312"/>
          <w:color w:val="000000"/>
          <w:sz w:val="32"/>
          <w:szCs w:val="32"/>
          <w:lang w:val="en-US" w:eastAsia="zh-CN"/>
        </w:rPr>
        <w:t>做到隐患排查和管理责任</w:t>
      </w:r>
      <w:r>
        <w:rPr>
          <w:rFonts w:hint="eastAsia" w:ascii="仿宋_GB2312" w:hAnsi="仿宋_GB2312" w:eastAsia="仿宋_GB2312" w:cs="仿宋_GB2312"/>
          <w:color w:val="000000"/>
          <w:sz w:val="32"/>
          <w:szCs w:val="32"/>
        </w:rPr>
        <w:t>不留死角、不留盲区</w:t>
      </w:r>
      <w:r>
        <w:rPr>
          <w:rFonts w:hint="eastAsia" w:ascii="仿宋_GB2312" w:hAnsi="仿宋_GB2312" w:cs="仿宋_GB2312"/>
          <w:color w:val="000000"/>
          <w:szCs w:val="32"/>
          <w:lang w:val="en-US" w:eastAsia="zh-CN"/>
        </w:rPr>
        <w:t>。同时加强作业过程中的安全防护，举一反三，确保操作规程的遵守和安全措施的落实，提高事故防范能力。</w:t>
      </w:r>
    </w:p>
    <w:p w14:paraId="67B42A65">
      <w:pPr>
        <w:pStyle w:val="27"/>
        <w:pageBreakBefore w:val="0"/>
        <w:kinsoku/>
        <w:wordWrap/>
        <w:overflowPunct/>
        <w:topLinePunct w:val="0"/>
        <w:autoSpaceDE/>
        <w:autoSpaceDN/>
        <w:bidi w:val="0"/>
        <w:spacing w:line="560" w:lineRule="exact"/>
        <w:textAlignment w:val="auto"/>
        <w:outlineLvl w:val="1"/>
        <w:rPr>
          <w:rFonts w:hint="eastAsia"/>
        </w:rPr>
      </w:pPr>
      <w:bookmarkStart w:id="109" w:name="_Toc21647"/>
      <w:r>
        <w:rPr>
          <w:rFonts w:hint="eastAsia"/>
        </w:rPr>
        <w:t>（</w:t>
      </w:r>
      <w:r>
        <w:rPr>
          <w:rFonts w:hint="eastAsia"/>
          <w:lang w:val="en-US" w:eastAsia="zh-CN"/>
        </w:rPr>
        <w:t>四</w:t>
      </w:r>
      <w:r>
        <w:rPr>
          <w:rFonts w:hint="eastAsia"/>
        </w:rPr>
        <w:t>）</w:t>
      </w:r>
      <w:r>
        <w:rPr>
          <w:rFonts w:hint="eastAsia"/>
          <w:lang w:eastAsia="zh-CN"/>
        </w:rPr>
        <w:t>完善</w:t>
      </w:r>
      <w:r>
        <w:rPr>
          <w:rFonts w:hint="eastAsia"/>
        </w:rPr>
        <w:t>设备</w:t>
      </w:r>
      <w:r>
        <w:rPr>
          <w:rFonts w:hint="eastAsia"/>
          <w:lang w:eastAsia="zh-CN"/>
        </w:rPr>
        <w:t>管理，提升本质安全</w:t>
      </w:r>
      <w:bookmarkEnd w:id="109"/>
    </w:p>
    <w:p w14:paraId="6EA85E54">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lang w:eastAsia="zh-CN"/>
        </w:rPr>
        <w:t>汉特曼公司</w:t>
      </w:r>
      <w:r>
        <w:rPr>
          <w:rFonts w:hint="eastAsia" w:ascii="仿宋_GB2312" w:hAnsi="仿宋_GB2312" w:cs="仿宋_GB2312"/>
          <w:color w:val="000000"/>
          <w:szCs w:val="32"/>
        </w:rPr>
        <w:t>要完善安全设施的日常管理，明确责任人员，做好安全设施的日常检查。建立安全设施管理台账和维护保养制度，对安全设施要进行经常性维护、保养，保证正常运转，并准确记录安全设施的运行、检测、维修等情况。细化设备设施变更管理，应在变更前重点考虑设备设施的本质安全设计，完善设备设施变更管理制度，明确变更审批流程，及时开展变更设备设施的风险辨识，落实安全控制措施，及时制定安全操作规程，开展相关作业人员的安全生产教育培训工作。</w:t>
      </w:r>
    </w:p>
    <w:p w14:paraId="08D150BD">
      <w:pPr>
        <w:pageBreakBefore w:val="0"/>
        <w:kinsoku/>
        <w:wordWrap/>
        <w:overflowPunct/>
        <w:topLinePunct w:val="0"/>
        <w:autoSpaceDE/>
        <w:autoSpaceDN/>
        <w:bidi w:val="0"/>
        <w:spacing w:line="560" w:lineRule="exact"/>
        <w:textAlignment w:val="auto"/>
        <w:rPr>
          <w:rFonts w:hint="eastAsia" w:ascii="仿宋_GB2312" w:hAnsi="仿宋_GB2312" w:cs="仿宋_GB2312"/>
          <w:color w:val="000000"/>
          <w:szCs w:val="32"/>
        </w:rPr>
      </w:pPr>
    </w:p>
    <w:sectPr>
      <w:footerReference r:id="rId13" w:type="default"/>
      <w:footerReference r:id="rId14" w:type="even"/>
      <w:footnotePr>
        <w:pos w:val="beneathText"/>
      </w:footnotePr>
      <w:pgSz w:w="11906" w:h="16838"/>
      <w:pgMar w:top="2098" w:right="1474" w:bottom="1985" w:left="1588" w:header="851" w:footer="1418" w:gutter="0"/>
      <w:pgNumType w:start="1"/>
      <w:cols w:space="720" w:num="1"/>
      <w:docGrid w:type="line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简体">
    <w:altName w:val="楷体"/>
    <w:panose1 w:val="00000000000000000000"/>
    <w:charset w:val="00"/>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946B">
    <w:pPr>
      <w:pStyle w:val="10"/>
      <w:wordWrap w:val="0"/>
      <w:ind w:firstLine="560"/>
      <w:jc w:val="right"/>
      <w:rPr>
        <w:rFonts w:ascii="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5828">
    <w:pPr>
      <w:pStyle w:val="10"/>
      <w:ind w:firstLine="280" w:firstLineChars="100"/>
      <w:rPr>
        <w:rFonts w:ascii="仿宋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C8C5">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7B68">
    <w:pPr>
      <w:pStyle w:val="10"/>
      <w:wordWrap w:val="0"/>
      <w:ind w:firstLine="560"/>
      <w:jc w:val="right"/>
      <w:rPr>
        <w:rFonts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507FEB">
                          <w:pPr>
                            <w:pStyle w:val="10"/>
                            <w:wordWrap w:val="0"/>
                            <w:ind w:firstLine="56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43507FEB">
                    <w:pPr>
                      <w:pStyle w:val="10"/>
                      <w:wordWrap w:val="0"/>
                      <w:ind w:firstLine="56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2D84">
    <w:pPr>
      <w:pStyle w:val="10"/>
      <w:ind w:firstLine="280" w:firstLineChars="100"/>
      <w:rPr>
        <w:rFonts w:ascii="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3BCA1A">
                          <w:pPr>
                            <w:pStyle w:val="10"/>
                            <w:ind w:firstLine="280" w:firstLineChars="10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0D3BCA1A">
                    <w:pPr>
                      <w:pStyle w:val="10"/>
                      <w:ind w:firstLine="280" w:firstLineChars="10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060E">
    <w:pPr>
      <w:pStyle w:val="10"/>
      <w:wordWrap w:val="0"/>
      <w:ind w:firstLine="560"/>
      <w:jc w:val="right"/>
      <w:rPr>
        <w:rFonts w:ascii="仿宋_GB2312"/>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93B764">
                          <w:pPr>
                            <w:pStyle w:val="10"/>
                            <w:wordWrap w:val="0"/>
                            <w:ind w:firstLine="56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2093B764">
                    <w:pPr>
                      <w:pStyle w:val="10"/>
                      <w:wordWrap w:val="0"/>
                      <w:ind w:firstLine="56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2250">
    <w:pPr>
      <w:pStyle w:val="10"/>
      <w:ind w:firstLine="280" w:firstLineChars="100"/>
      <w:rPr>
        <w:rFonts w:ascii="仿宋_GB2312"/>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D16DCA">
                          <w:pPr>
                            <w:pStyle w:val="10"/>
                            <w:ind w:firstLine="280" w:firstLineChars="10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27D16DCA">
                    <w:pPr>
                      <w:pStyle w:val="10"/>
                      <w:ind w:firstLine="280" w:firstLineChars="10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240" w:lineRule="auto"/>
        <w:ind w:firstLine="640"/>
      </w:pPr>
      <w:r>
        <w:separator/>
      </w:r>
    </w:p>
  </w:footnote>
  <w:footnote w:type="continuationSeparator" w:id="11">
    <w:p>
      <w:pPr>
        <w:spacing w:line="240" w:lineRule="auto"/>
        <w:ind w:firstLine="640"/>
      </w:pPr>
      <w:r>
        <w:continuationSeparator/>
      </w:r>
    </w:p>
  </w:footnote>
  <w:footnote w:id="0">
    <w:p w14:paraId="252C73CB">
      <w:pPr>
        <w:snapToGrid w:val="0"/>
        <w:spacing w:line="240" w:lineRule="auto"/>
        <w:ind w:firstLine="0" w:firstLineChars="0"/>
        <w:rPr>
          <w:rStyle w:val="24"/>
          <w:rFonts w:asciiTheme="minorEastAsia" w:hAnsiTheme="minorEastAsia" w:eastAsiaTheme="minorEastAsia" w:cstheme="minorEastAsia"/>
          <w:sz w:val="18"/>
          <w:szCs w:val="18"/>
          <w:vertAlign w:val="baseline"/>
        </w:rPr>
      </w:pPr>
      <w:r>
        <w:rPr>
          <w:rStyle w:val="24"/>
          <w:rFonts w:hint="eastAsia" w:asciiTheme="minorEastAsia" w:hAnsiTheme="minorEastAsia" w:eastAsiaTheme="minorEastAsia" w:cstheme="minorEastAsia"/>
          <w:sz w:val="18"/>
          <w:szCs w:val="18"/>
          <w:vertAlign w:val="baseline"/>
        </w:rPr>
        <w:t>[</w:t>
      </w:r>
      <w:r>
        <w:rPr>
          <w:rStyle w:val="24"/>
          <w:rFonts w:hint="eastAsia" w:asciiTheme="minorEastAsia" w:hAnsiTheme="minorEastAsia" w:eastAsiaTheme="minorEastAsia" w:cstheme="minorEastAsia"/>
          <w:sz w:val="18"/>
          <w:szCs w:val="18"/>
          <w:vertAlign w:val="baseline"/>
        </w:rPr>
        <w:footnoteRef/>
      </w:r>
      <w:r>
        <w:rPr>
          <w:rStyle w:val="24"/>
          <w:rFonts w:hint="eastAsia" w:asciiTheme="minorEastAsia" w:hAnsiTheme="minorEastAsia" w:eastAsiaTheme="minorEastAsia" w:cstheme="minorEastAsia"/>
          <w:sz w:val="18"/>
          <w:szCs w:val="18"/>
          <w:vertAlign w:val="baseline"/>
        </w:rPr>
        <w:t>] 《中华人民共和国安全生产法》第二十一条：生产经营单位的主要负责人对本单位安全生产工作负有下列职责: （三）组织制定并实施本单位安全生产教育和培训计划；……（五）组织建立并落实安全风险分级管控和隐患排查治理双重预防工作机制，督促、检查本单位的安全生产工作，及时消除生产安全事故隐患；……</w:t>
      </w:r>
    </w:p>
  </w:footnote>
  <w:footnote w:id="1">
    <w:p w14:paraId="04E4DF69">
      <w:pPr>
        <w:snapToGrid w:val="0"/>
        <w:spacing w:line="240" w:lineRule="auto"/>
        <w:ind w:firstLine="0" w:firstLineChars="0"/>
        <w:rPr>
          <w:rStyle w:val="24"/>
          <w:rFonts w:asciiTheme="minorEastAsia" w:hAnsiTheme="minorEastAsia" w:eastAsiaTheme="minorEastAsia" w:cstheme="minorEastAsia"/>
          <w:sz w:val="18"/>
          <w:szCs w:val="18"/>
          <w:vertAlign w:val="baseline"/>
        </w:rPr>
      </w:pPr>
      <w:r>
        <w:rPr>
          <w:rStyle w:val="24"/>
          <w:rFonts w:hint="eastAsia" w:asciiTheme="minorEastAsia" w:hAnsiTheme="minorEastAsia" w:eastAsiaTheme="minorEastAsia" w:cstheme="minorEastAsia"/>
          <w:sz w:val="18"/>
          <w:szCs w:val="18"/>
          <w:vertAlign w:val="baseline"/>
        </w:rPr>
        <w:t>[</w:t>
      </w:r>
      <w:r>
        <w:rPr>
          <w:rStyle w:val="24"/>
          <w:rFonts w:hint="eastAsia" w:asciiTheme="minorEastAsia" w:hAnsiTheme="minorEastAsia" w:eastAsiaTheme="minorEastAsia" w:cstheme="minorEastAsia"/>
          <w:sz w:val="18"/>
          <w:szCs w:val="18"/>
          <w:vertAlign w:val="baseline"/>
        </w:rPr>
        <w:footnoteRef/>
      </w:r>
      <w:r>
        <w:rPr>
          <w:rStyle w:val="24"/>
          <w:rFonts w:hint="eastAsia" w:asciiTheme="minorEastAsia" w:hAnsiTheme="minorEastAsia" w:eastAsiaTheme="minorEastAsia" w:cstheme="minorEastAsia"/>
          <w:sz w:val="18"/>
          <w:szCs w:val="18"/>
          <w:vertAlign w:val="baseline"/>
        </w:rPr>
        <w:t>] 《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 w:id="2">
    <w:p w14:paraId="6F14DA3D">
      <w:pPr>
        <w:snapToGrid w:val="0"/>
        <w:spacing w:line="240" w:lineRule="auto"/>
        <w:ind w:firstLine="0" w:firstLineChars="0"/>
        <w:rPr>
          <w:rStyle w:val="24"/>
          <w:rFonts w:asciiTheme="minorEastAsia" w:hAnsiTheme="minorEastAsia" w:eastAsiaTheme="minorEastAsia" w:cstheme="minorEastAsia"/>
          <w:sz w:val="18"/>
          <w:szCs w:val="18"/>
          <w:vertAlign w:val="baseline"/>
        </w:rPr>
      </w:pPr>
      <w:r>
        <w:rPr>
          <w:rStyle w:val="24"/>
          <w:rFonts w:hint="eastAsia" w:asciiTheme="minorEastAsia" w:hAnsiTheme="minorEastAsia" w:eastAsiaTheme="minorEastAsia" w:cstheme="minorEastAsia"/>
          <w:sz w:val="18"/>
          <w:szCs w:val="18"/>
          <w:vertAlign w:val="baseline"/>
        </w:rPr>
        <w:t>[</w:t>
      </w:r>
      <w:r>
        <w:rPr>
          <w:rStyle w:val="24"/>
          <w:rFonts w:hint="eastAsia" w:asciiTheme="minorEastAsia" w:hAnsiTheme="minorEastAsia" w:eastAsiaTheme="minorEastAsia" w:cstheme="minorEastAsia"/>
          <w:sz w:val="18"/>
          <w:szCs w:val="18"/>
          <w:vertAlign w:val="baseline"/>
        </w:rPr>
        <w:footnoteRef/>
      </w:r>
      <w:r>
        <w:rPr>
          <w:rStyle w:val="24"/>
          <w:rFonts w:hint="eastAsia" w:asciiTheme="minorEastAsia" w:hAnsiTheme="minorEastAsia" w:eastAsiaTheme="minorEastAsia" w:cstheme="minorEastAsia"/>
          <w:sz w:val="18"/>
          <w:szCs w:val="18"/>
          <w:vertAlign w:val="baseline"/>
        </w:rPr>
        <w:t>] 《中华人民共和国安全生产法》第二十八条第一款</w:t>
      </w:r>
      <w:r>
        <w:rPr>
          <w:rFonts w:hint="eastAsia" w:asciiTheme="minorEastAsia" w:hAnsiTheme="minorEastAsia" w:eastAsiaTheme="minorEastAsia" w:cstheme="minorEastAsia"/>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3">
    <w:p w14:paraId="3FB600D9">
      <w:pPr>
        <w:snapToGrid w:val="0"/>
        <w:spacing w:line="240" w:lineRule="auto"/>
        <w:ind w:firstLine="0" w:firstLineChars="0"/>
        <w:rPr>
          <w:rFonts w:asciiTheme="minorEastAsia" w:hAnsiTheme="minorEastAsia" w:eastAsiaTheme="minorEastAsia" w:cstheme="minorEastAsia"/>
          <w:sz w:val="18"/>
          <w:szCs w:val="18"/>
        </w:rPr>
      </w:pPr>
      <w:r>
        <w:rPr>
          <w:rStyle w:val="24"/>
          <w:rFonts w:hint="eastAsia" w:asciiTheme="minorEastAsia" w:hAnsiTheme="minorEastAsia" w:eastAsiaTheme="minorEastAsia" w:cstheme="minorEastAsia"/>
          <w:sz w:val="18"/>
          <w:szCs w:val="18"/>
          <w:vertAlign w:val="baseline"/>
        </w:rPr>
        <w:t>[</w:t>
      </w:r>
      <w:r>
        <w:rPr>
          <w:rStyle w:val="24"/>
          <w:rFonts w:hint="eastAsia" w:asciiTheme="minorEastAsia" w:hAnsiTheme="minorEastAsia" w:eastAsiaTheme="minorEastAsia" w:cstheme="minorEastAsia"/>
          <w:sz w:val="18"/>
          <w:szCs w:val="18"/>
          <w:vertAlign w:val="baseline"/>
        </w:rPr>
        <w:footnoteRef/>
      </w:r>
      <w:r>
        <w:rPr>
          <w:rStyle w:val="24"/>
          <w:rFonts w:hint="eastAsia" w:asciiTheme="minorEastAsia" w:hAnsiTheme="minorEastAsia" w:eastAsiaTheme="minorEastAsia" w:cstheme="minorEastAsia"/>
          <w:sz w:val="18"/>
          <w:szCs w:val="18"/>
          <w:vertAlign w:val="baseline"/>
        </w:rPr>
        <w:t>] 《中华人民共和国安全生产法》第四十一条</w:t>
      </w:r>
      <w:r>
        <w:rPr>
          <w:rFonts w:hint="eastAsia" w:asciiTheme="minorEastAsia" w:hAnsiTheme="minorEastAsia" w:eastAsiaTheme="minorEastAsia" w:cstheme="minorEastAsia"/>
          <w:sz w:val="18"/>
          <w:szCs w:val="18"/>
        </w:rPr>
        <w:t>：生产经营单位应当建立安全风险分级管控制度,按照安全风险分级采取相应的管控措施。</w:t>
      </w:r>
    </w:p>
    <w:p w14:paraId="4CCA8DEB">
      <w:pPr>
        <w:snapToGrid w:val="0"/>
        <w:spacing w:line="240" w:lineRule="auto"/>
        <w:ind w:firstLine="0" w:firstLineChars="0"/>
        <w:rPr>
          <w:rStyle w:val="24"/>
          <w:rFonts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4">
    <w:p w14:paraId="29D8032E">
      <w:pPr>
        <w:snapToGrid w:val="0"/>
        <w:spacing w:line="240" w:lineRule="auto"/>
        <w:ind w:firstLine="0" w:firstLineChars="0"/>
        <w:rPr>
          <w:rStyle w:val="24"/>
          <w:rFonts w:asciiTheme="minorEastAsia" w:hAnsiTheme="minorEastAsia" w:eastAsiaTheme="minorEastAsia" w:cstheme="minorEastAsia"/>
          <w:sz w:val="18"/>
          <w:szCs w:val="18"/>
          <w:vertAlign w:val="baseline"/>
        </w:rPr>
      </w:pPr>
      <w:r>
        <w:rPr>
          <w:rStyle w:val="24"/>
          <w:rFonts w:hint="eastAsia" w:asciiTheme="minorEastAsia" w:hAnsiTheme="minorEastAsia" w:eastAsiaTheme="minorEastAsia" w:cstheme="minorEastAsia"/>
          <w:sz w:val="18"/>
          <w:szCs w:val="18"/>
          <w:vertAlign w:val="baseline"/>
        </w:rPr>
        <w:t>[</w:t>
      </w:r>
      <w:r>
        <w:rPr>
          <w:rStyle w:val="24"/>
          <w:rFonts w:hint="eastAsia" w:asciiTheme="minorEastAsia" w:hAnsiTheme="minorEastAsia" w:eastAsiaTheme="minorEastAsia" w:cstheme="minorEastAsia"/>
          <w:sz w:val="18"/>
          <w:szCs w:val="18"/>
          <w:vertAlign w:val="baseline"/>
        </w:rPr>
        <w:footnoteRef/>
      </w:r>
      <w:r>
        <w:rPr>
          <w:rStyle w:val="24"/>
          <w:rFonts w:hint="eastAsia" w:asciiTheme="minorEastAsia" w:hAnsiTheme="minorEastAsia" w:eastAsiaTheme="minorEastAsia" w:cstheme="minorEastAsia"/>
          <w:sz w:val="18"/>
          <w:szCs w:val="18"/>
          <w:vertAlign w:val="baseline"/>
        </w:rPr>
        <w:t>] 《中华人民共和国安全生产法》第一百一十四条第一款: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E4B5">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176E">
    <w:pP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724AE">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5BB78"/>
    <w:multiLevelType w:val="singleLevel"/>
    <w:tmpl w:val="3035BB78"/>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201"/>
  <w:drawingGridVerticalSpacing w:val="289"/>
  <w:displayHorizontalDrawingGridEvery w:val="1"/>
  <w:displayVerticalDrawingGridEvery w:val="1"/>
  <w:noPunctuationKerning w:val="1"/>
  <w:characterSpacingControl w:val="compressPunctuation"/>
  <w:doNotValidateAgainstSchema/>
  <w:doNotDemarcateInvalidXml/>
  <w:hdrShapeDefaults>
    <o:shapelayout v:ext="edit">
      <o:idmap v:ext="edit" data="4"/>
    </o:shapelayout>
  </w:hdrShapeDefaults>
  <w:footnotePr>
    <w:pos w:val="beneathText"/>
    <w:footnote w:id="10"/>
    <w:footnote w:id="1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ODgzYWVjNzEzMWQxOWEzZDE2ZmIxNDYxYTJmNjYifQ=="/>
  </w:docVars>
  <w:rsids>
    <w:rsidRoot w:val="00172A27"/>
    <w:rsid w:val="0001229E"/>
    <w:rsid w:val="000259DD"/>
    <w:rsid w:val="00034E85"/>
    <w:rsid w:val="00046E92"/>
    <w:rsid w:val="0007621E"/>
    <w:rsid w:val="00077BE8"/>
    <w:rsid w:val="000800A0"/>
    <w:rsid w:val="000C186A"/>
    <w:rsid w:val="00112871"/>
    <w:rsid w:val="00145241"/>
    <w:rsid w:val="00172A27"/>
    <w:rsid w:val="001A4F50"/>
    <w:rsid w:val="001B65BB"/>
    <w:rsid w:val="001B71F9"/>
    <w:rsid w:val="001C5A98"/>
    <w:rsid w:val="001D05DF"/>
    <w:rsid w:val="001F675F"/>
    <w:rsid w:val="00215CCF"/>
    <w:rsid w:val="00274327"/>
    <w:rsid w:val="00303C27"/>
    <w:rsid w:val="0032452C"/>
    <w:rsid w:val="00360DB4"/>
    <w:rsid w:val="003F5F2A"/>
    <w:rsid w:val="00400350"/>
    <w:rsid w:val="004005F3"/>
    <w:rsid w:val="00407426"/>
    <w:rsid w:val="00426A5F"/>
    <w:rsid w:val="004319FC"/>
    <w:rsid w:val="004465C9"/>
    <w:rsid w:val="00452BD8"/>
    <w:rsid w:val="004D5678"/>
    <w:rsid w:val="004F4CB0"/>
    <w:rsid w:val="00582CB3"/>
    <w:rsid w:val="0059507E"/>
    <w:rsid w:val="005C0B08"/>
    <w:rsid w:val="005C4862"/>
    <w:rsid w:val="005E45B5"/>
    <w:rsid w:val="00624501"/>
    <w:rsid w:val="0063683E"/>
    <w:rsid w:val="00661761"/>
    <w:rsid w:val="00664243"/>
    <w:rsid w:val="006A5E73"/>
    <w:rsid w:val="006F5B0C"/>
    <w:rsid w:val="00707386"/>
    <w:rsid w:val="007376B0"/>
    <w:rsid w:val="007756A8"/>
    <w:rsid w:val="007D3FDD"/>
    <w:rsid w:val="00814795"/>
    <w:rsid w:val="00822865"/>
    <w:rsid w:val="00836B81"/>
    <w:rsid w:val="00846033"/>
    <w:rsid w:val="00867FFD"/>
    <w:rsid w:val="0089733D"/>
    <w:rsid w:val="008D1439"/>
    <w:rsid w:val="00913018"/>
    <w:rsid w:val="009340A9"/>
    <w:rsid w:val="00957E51"/>
    <w:rsid w:val="009D68E0"/>
    <w:rsid w:val="00A269D2"/>
    <w:rsid w:val="00A50B05"/>
    <w:rsid w:val="00A70E08"/>
    <w:rsid w:val="00AB348F"/>
    <w:rsid w:val="00AE3A2D"/>
    <w:rsid w:val="00B2506C"/>
    <w:rsid w:val="00BB2972"/>
    <w:rsid w:val="00D03075"/>
    <w:rsid w:val="00D05755"/>
    <w:rsid w:val="00D117CB"/>
    <w:rsid w:val="00D45AE7"/>
    <w:rsid w:val="00D5393E"/>
    <w:rsid w:val="00D61B9E"/>
    <w:rsid w:val="00D924FF"/>
    <w:rsid w:val="00D92DE8"/>
    <w:rsid w:val="00DD62AC"/>
    <w:rsid w:val="00DE2685"/>
    <w:rsid w:val="00DF186F"/>
    <w:rsid w:val="00E20EEE"/>
    <w:rsid w:val="00E520EB"/>
    <w:rsid w:val="00E7481C"/>
    <w:rsid w:val="00EF2569"/>
    <w:rsid w:val="00F13A50"/>
    <w:rsid w:val="00F13DD5"/>
    <w:rsid w:val="00F21075"/>
    <w:rsid w:val="00F752EE"/>
    <w:rsid w:val="00F81841"/>
    <w:rsid w:val="00F81866"/>
    <w:rsid w:val="00FA3AFF"/>
    <w:rsid w:val="00FB289F"/>
    <w:rsid w:val="00FB6380"/>
    <w:rsid w:val="00FF030D"/>
    <w:rsid w:val="01711AF6"/>
    <w:rsid w:val="01857E4D"/>
    <w:rsid w:val="01C963F3"/>
    <w:rsid w:val="01F83843"/>
    <w:rsid w:val="022B5220"/>
    <w:rsid w:val="02B54779"/>
    <w:rsid w:val="038C02E9"/>
    <w:rsid w:val="03DE0A09"/>
    <w:rsid w:val="03F359AA"/>
    <w:rsid w:val="049E7D0C"/>
    <w:rsid w:val="04DD163F"/>
    <w:rsid w:val="04E34E22"/>
    <w:rsid w:val="054144F3"/>
    <w:rsid w:val="0614065C"/>
    <w:rsid w:val="06201CDD"/>
    <w:rsid w:val="06A20FC1"/>
    <w:rsid w:val="06C929F2"/>
    <w:rsid w:val="06FA69DA"/>
    <w:rsid w:val="07284B01"/>
    <w:rsid w:val="07692A0A"/>
    <w:rsid w:val="077E33B7"/>
    <w:rsid w:val="07E86EA8"/>
    <w:rsid w:val="08B51480"/>
    <w:rsid w:val="094E673B"/>
    <w:rsid w:val="09D457CC"/>
    <w:rsid w:val="0A1F0E81"/>
    <w:rsid w:val="0ABA6701"/>
    <w:rsid w:val="0AE0030A"/>
    <w:rsid w:val="0B065FC2"/>
    <w:rsid w:val="0BE60AAD"/>
    <w:rsid w:val="0C5B40EC"/>
    <w:rsid w:val="0D242CA8"/>
    <w:rsid w:val="0DDC161C"/>
    <w:rsid w:val="0E010CC3"/>
    <w:rsid w:val="0E2C52D3"/>
    <w:rsid w:val="0EB056C2"/>
    <w:rsid w:val="0EFE42C2"/>
    <w:rsid w:val="10533367"/>
    <w:rsid w:val="106D4FF7"/>
    <w:rsid w:val="107F4121"/>
    <w:rsid w:val="10E1156C"/>
    <w:rsid w:val="111466AC"/>
    <w:rsid w:val="11DA79CE"/>
    <w:rsid w:val="12B2472E"/>
    <w:rsid w:val="136903C9"/>
    <w:rsid w:val="13E32A28"/>
    <w:rsid w:val="148172F7"/>
    <w:rsid w:val="15EB2A43"/>
    <w:rsid w:val="17F03057"/>
    <w:rsid w:val="18483422"/>
    <w:rsid w:val="18B15A79"/>
    <w:rsid w:val="18B7705E"/>
    <w:rsid w:val="191F46F3"/>
    <w:rsid w:val="19322678"/>
    <w:rsid w:val="1A206975"/>
    <w:rsid w:val="1A323A0D"/>
    <w:rsid w:val="1A801117"/>
    <w:rsid w:val="1A8806B0"/>
    <w:rsid w:val="1A9A28AC"/>
    <w:rsid w:val="1AE17EB2"/>
    <w:rsid w:val="1BAD5FE6"/>
    <w:rsid w:val="1BF67550"/>
    <w:rsid w:val="1C2A5889"/>
    <w:rsid w:val="1C4146E9"/>
    <w:rsid w:val="1C556B2D"/>
    <w:rsid w:val="1C9B06C9"/>
    <w:rsid w:val="1CC75FF3"/>
    <w:rsid w:val="1DC44F32"/>
    <w:rsid w:val="1DDC338A"/>
    <w:rsid w:val="1E2C4EA2"/>
    <w:rsid w:val="1EFF1BD0"/>
    <w:rsid w:val="1F5E56D2"/>
    <w:rsid w:val="20276283"/>
    <w:rsid w:val="20507AA9"/>
    <w:rsid w:val="20F25797"/>
    <w:rsid w:val="21B31E7D"/>
    <w:rsid w:val="22917792"/>
    <w:rsid w:val="22E73585"/>
    <w:rsid w:val="239B4601"/>
    <w:rsid w:val="23DE58D7"/>
    <w:rsid w:val="242F118A"/>
    <w:rsid w:val="247D7261"/>
    <w:rsid w:val="24BC54EC"/>
    <w:rsid w:val="252A14D0"/>
    <w:rsid w:val="2560231B"/>
    <w:rsid w:val="262E5F76"/>
    <w:rsid w:val="266147F7"/>
    <w:rsid w:val="267423CE"/>
    <w:rsid w:val="26B937CE"/>
    <w:rsid w:val="27196827"/>
    <w:rsid w:val="274A4965"/>
    <w:rsid w:val="283006CB"/>
    <w:rsid w:val="28397580"/>
    <w:rsid w:val="28BA55AA"/>
    <w:rsid w:val="29B42C36"/>
    <w:rsid w:val="29DB0452"/>
    <w:rsid w:val="2A730D5B"/>
    <w:rsid w:val="2A8940C2"/>
    <w:rsid w:val="2A9860B3"/>
    <w:rsid w:val="2B097B7C"/>
    <w:rsid w:val="2B82123D"/>
    <w:rsid w:val="2BBA09D7"/>
    <w:rsid w:val="2D6E0719"/>
    <w:rsid w:val="2E4F4AC2"/>
    <w:rsid w:val="2F067A90"/>
    <w:rsid w:val="2F104DB2"/>
    <w:rsid w:val="2F57653D"/>
    <w:rsid w:val="2FED120D"/>
    <w:rsid w:val="30354AD0"/>
    <w:rsid w:val="30A35CBF"/>
    <w:rsid w:val="32D0288E"/>
    <w:rsid w:val="339F33FD"/>
    <w:rsid w:val="33CB5ECF"/>
    <w:rsid w:val="34153449"/>
    <w:rsid w:val="34207420"/>
    <w:rsid w:val="3425588D"/>
    <w:rsid w:val="34F43D44"/>
    <w:rsid w:val="34FE04F6"/>
    <w:rsid w:val="352C3FC8"/>
    <w:rsid w:val="362B3F01"/>
    <w:rsid w:val="365612FD"/>
    <w:rsid w:val="365870E6"/>
    <w:rsid w:val="36F97DFC"/>
    <w:rsid w:val="37536FB8"/>
    <w:rsid w:val="381047AF"/>
    <w:rsid w:val="387A0F38"/>
    <w:rsid w:val="38926838"/>
    <w:rsid w:val="38D34E86"/>
    <w:rsid w:val="38FA16B3"/>
    <w:rsid w:val="394E09B1"/>
    <w:rsid w:val="3A510F98"/>
    <w:rsid w:val="3A7A5D6A"/>
    <w:rsid w:val="3AA83935"/>
    <w:rsid w:val="3AEA765E"/>
    <w:rsid w:val="3B06697B"/>
    <w:rsid w:val="3B7C0BF8"/>
    <w:rsid w:val="3E3D55AD"/>
    <w:rsid w:val="3E951427"/>
    <w:rsid w:val="3F207EEB"/>
    <w:rsid w:val="3F704DCE"/>
    <w:rsid w:val="3F8E7D59"/>
    <w:rsid w:val="3FE0148C"/>
    <w:rsid w:val="3FF265A4"/>
    <w:rsid w:val="40FA7153"/>
    <w:rsid w:val="41A47C1E"/>
    <w:rsid w:val="41C14B5E"/>
    <w:rsid w:val="422E75D1"/>
    <w:rsid w:val="427B109E"/>
    <w:rsid w:val="433C70B6"/>
    <w:rsid w:val="43F81C45"/>
    <w:rsid w:val="44332C7D"/>
    <w:rsid w:val="443A225E"/>
    <w:rsid w:val="445A46AE"/>
    <w:rsid w:val="44A75419"/>
    <w:rsid w:val="4541761C"/>
    <w:rsid w:val="45D466E2"/>
    <w:rsid w:val="460743C1"/>
    <w:rsid w:val="46935AFF"/>
    <w:rsid w:val="469A5235"/>
    <w:rsid w:val="4742095F"/>
    <w:rsid w:val="47836F6F"/>
    <w:rsid w:val="47862C0E"/>
    <w:rsid w:val="47D14C87"/>
    <w:rsid w:val="47EA5402"/>
    <w:rsid w:val="484F2050"/>
    <w:rsid w:val="486B6D16"/>
    <w:rsid w:val="48813787"/>
    <w:rsid w:val="488C383B"/>
    <w:rsid w:val="48EF1536"/>
    <w:rsid w:val="49252D06"/>
    <w:rsid w:val="499965D9"/>
    <w:rsid w:val="4A124A89"/>
    <w:rsid w:val="4A140976"/>
    <w:rsid w:val="4A1D0657"/>
    <w:rsid w:val="4A6873B9"/>
    <w:rsid w:val="4ABC0EF6"/>
    <w:rsid w:val="4AD73694"/>
    <w:rsid w:val="4B012244"/>
    <w:rsid w:val="4B7F2C4C"/>
    <w:rsid w:val="4C4A14AC"/>
    <w:rsid w:val="4CDE5035"/>
    <w:rsid w:val="4D2B6ECB"/>
    <w:rsid w:val="4DD81454"/>
    <w:rsid w:val="4DEB281B"/>
    <w:rsid w:val="4E2B0E69"/>
    <w:rsid w:val="4F33521D"/>
    <w:rsid w:val="4F9635D3"/>
    <w:rsid w:val="4FD71099"/>
    <w:rsid w:val="502C5217"/>
    <w:rsid w:val="50811214"/>
    <w:rsid w:val="50D8625D"/>
    <w:rsid w:val="51A67184"/>
    <w:rsid w:val="52A12ED4"/>
    <w:rsid w:val="530323B4"/>
    <w:rsid w:val="53592D29"/>
    <w:rsid w:val="54946EBB"/>
    <w:rsid w:val="54EE30B8"/>
    <w:rsid w:val="567E5AD6"/>
    <w:rsid w:val="57AE6D93"/>
    <w:rsid w:val="57C26285"/>
    <w:rsid w:val="58583BB4"/>
    <w:rsid w:val="588E0972"/>
    <w:rsid w:val="59CD670F"/>
    <w:rsid w:val="59F05D08"/>
    <w:rsid w:val="5A227E67"/>
    <w:rsid w:val="5D0B07E3"/>
    <w:rsid w:val="5D755C5D"/>
    <w:rsid w:val="5DD706C5"/>
    <w:rsid w:val="5FA7097C"/>
    <w:rsid w:val="5FCE7A0F"/>
    <w:rsid w:val="5FE146FB"/>
    <w:rsid w:val="60564844"/>
    <w:rsid w:val="607B5EE9"/>
    <w:rsid w:val="60803296"/>
    <w:rsid w:val="60942B85"/>
    <w:rsid w:val="60C2223B"/>
    <w:rsid w:val="60FF41BB"/>
    <w:rsid w:val="615B6579"/>
    <w:rsid w:val="618653B3"/>
    <w:rsid w:val="619712A9"/>
    <w:rsid w:val="62864FD1"/>
    <w:rsid w:val="645A350E"/>
    <w:rsid w:val="645C649E"/>
    <w:rsid w:val="65D33518"/>
    <w:rsid w:val="65EC221F"/>
    <w:rsid w:val="66057FAE"/>
    <w:rsid w:val="66775D32"/>
    <w:rsid w:val="677D22DE"/>
    <w:rsid w:val="67E1286C"/>
    <w:rsid w:val="68251FE6"/>
    <w:rsid w:val="68955405"/>
    <w:rsid w:val="69A2427D"/>
    <w:rsid w:val="69A94A4D"/>
    <w:rsid w:val="69AC0C58"/>
    <w:rsid w:val="69D361E5"/>
    <w:rsid w:val="6A4B073D"/>
    <w:rsid w:val="6B417F57"/>
    <w:rsid w:val="6B5415A7"/>
    <w:rsid w:val="6C494E84"/>
    <w:rsid w:val="6C7555C9"/>
    <w:rsid w:val="6D1234C8"/>
    <w:rsid w:val="6D521B17"/>
    <w:rsid w:val="6D8D75D0"/>
    <w:rsid w:val="6DD53A9D"/>
    <w:rsid w:val="6EA1365F"/>
    <w:rsid w:val="6EAA5072"/>
    <w:rsid w:val="6ECA492B"/>
    <w:rsid w:val="6EDF73DA"/>
    <w:rsid w:val="6FB51F74"/>
    <w:rsid w:val="70194B6E"/>
    <w:rsid w:val="708C17E3"/>
    <w:rsid w:val="70B83E1C"/>
    <w:rsid w:val="70F90C2F"/>
    <w:rsid w:val="710111C0"/>
    <w:rsid w:val="712E63F7"/>
    <w:rsid w:val="71946BA2"/>
    <w:rsid w:val="71BE14E7"/>
    <w:rsid w:val="73007D47"/>
    <w:rsid w:val="73920EBF"/>
    <w:rsid w:val="741915E0"/>
    <w:rsid w:val="744A6611"/>
    <w:rsid w:val="751F27FE"/>
    <w:rsid w:val="757D1ADA"/>
    <w:rsid w:val="759D439C"/>
    <w:rsid w:val="75F23E97"/>
    <w:rsid w:val="76F4493F"/>
    <w:rsid w:val="7714428A"/>
    <w:rsid w:val="77B1513F"/>
    <w:rsid w:val="77BE6726"/>
    <w:rsid w:val="782B245A"/>
    <w:rsid w:val="78473EDD"/>
    <w:rsid w:val="787E6FBC"/>
    <w:rsid w:val="78BF4000"/>
    <w:rsid w:val="78C642A1"/>
    <w:rsid w:val="796055BB"/>
    <w:rsid w:val="797A6887"/>
    <w:rsid w:val="798D0434"/>
    <w:rsid w:val="79BC4EE7"/>
    <w:rsid w:val="7A9419C0"/>
    <w:rsid w:val="7AEE4C46"/>
    <w:rsid w:val="7CA92D07"/>
    <w:rsid w:val="7D296789"/>
    <w:rsid w:val="7D3A0BFB"/>
    <w:rsid w:val="7E062BD5"/>
    <w:rsid w:val="7E747B3F"/>
    <w:rsid w:val="7E7E4292"/>
    <w:rsid w:val="7EFB200E"/>
    <w:rsid w:val="7F7F7308"/>
    <w:rsid w:val="7FFA22C6"/>
    <w:rsid w:val="F7FFC1A9"/>
    <w:rsid w:val="FFF79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5">
    <w:name w:val="heading 2"/>
    <w:basedOn w:val="1"/>
    <w:next w:val="1"/>
    <w:autoRedefine/>
    <w:qFormat/>
    <w:uiPriority w:val="9"/>
    <w:pPr>
      <w:keepNext/>
      <w:keepLines/>
      <w:outlineLvl w:val="1"/>
    </w:pPr>
    <w:rPr>
      <w:rFonts w:ascii="方正楷体简体" w:eastAsia="方正楷体简体"/>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Normal Indent"/>
    <w:basedOn w:val="1"/>
    <w:autoRedefine/>
    <w:qFormat/>
    <w:uiPriority w:val="1"/>
    <w:pPr>
      <w:ind w:firstLine="420" w:firstLineChars="200"/>
    </w:pPr>
    <w:rPr>
      <w:rFonts w:eastAsia="仿宋"/>
      <w:sz w:val="32"/>
    </w:rPr>
  </w:style>
  <w:style w:type="paragraph" w:styleId="6">
    <w:name w:val="annotation text"/>
    <w:basedOn w:val="1"/>
    <w:link w:val="37"/>
    <w:autoRedefine/>
    <w:qFormat/>
    <w:uiPriority w:val="0"/>
    <w:pPr>
      <w:jc w:val="left"/>
    </w:pPr>
  </w:style>
  <w:style w:type="paragraph" w:styleId="7">
    <w:name w:val="Salutation"/>
    <w:basedOn w:val="1"/>
    <w:next w:val="1"/>
    <w:autoRedefine/>
    <w:qFormat/>
    <w:uiPriority w:val="0"/>
    <w:rPr>
      <w:rFonts w:ascii="仿宋_GB2312" w:hAnsi="宋体"/>
      <w:color w:val="000000"/>
      <w:sz w:val="28"/>
      <w:szCs w:val="28"/>
      <w:lang w:val="en-GB"/>
    </w:rPr>
  </w:style>
  <w:style w:type="paragraph" w:styleId="8">
    <w:name w:val="Closing"/>
    <w:basedOn w:val="1"/>
    <w:autoRedefine/>
    <w:qFormat/>
    <w:uiPriority w:val="0"/>
    <w:pPr>
      <w:ind w:left="100" w:leftChars="2100"/>
    </w:pPr>
    <w:rPr>
      <w:rFonts w:ascii="仿宋_GB2312" w:hAnsi="宋体"/>
      <w:color w:val="000000"/>
      <w:sz w:val="28"/>
      <w:szCs w:val="28"/>
      <w:lang w:val="en-GB"/>
    </w:rPr>
  </w:style>
  <w:style w:type="paragraph" w:styleId="9">
    <w:name w:val="Balloon Text"/>
    <w:basedOn w:val="1"/>
    <w:autoRedefine/>
    <w:qFormat/>
    <w:uiPriority w:val="0"/>
    <w:rPr>
      <w:sz w:val="18"/>
      <w:szCs w:val="18"/>
    </w:rPr>
  </w:style>
  <w:style w:type="paragraph" w:styleId="10">
    <w:name w:val="footer"/>
    <w:basedOn w:val="1"/>
    <w:link w:val="33"/>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footnote text"/>
    <w:basedOn w:val="1"/>
    <w:autoRedefine/>
    <w:qFormat/>
    <w:uiPriority w:val="0"/>
    <w:pPr>
      <w:snapToGrid w:val="0"/>
      <w:jc w:val="left"/>
    </w:pPr>
    <w:rPr>
      <w:sz w:val="18"/>
    </w:rPr>
  </w:style>
  <w:style w:type="paragraph" w:styleId="14">
    <w:name w:val="toc 2"/>
    <w:basedOn w:val="1"/>
    <w:next w:val="1"/>
    <w:autoRedefine/>
    <w:qFormat/>
    <w:uiPriority w:val="39"/>
    <w:pPr>
      <w:ind w:left="420" w:leftChars="200"/>
    </w:p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32"/>
    <w:autoRedefine/>
    <w:qFormat/>
    <w:uiPriority w:val="0"/>
    <w:pPr>
      <w:spacing w:before="240" w:after="60"/>
      <w:jc w:val="center"/>
      <w:outlineLvl w:val="0"/>
    </w:pPr>
    <w:rPr>
      <w:rFonts w:ascii="Cambria" w:hAnsi="Cambria"/>
      <w:b/>
      <w:bCs/>
      <w:szCs w:val="32"/>
      <w:lang w:val="zh-CN"/>
    </w:rPr>
  </w:style>
  <w:style w:type="paragraph" w:styleId="18">
    <w:name w:val="annotation subject"/>
    <w:basedOn w:val="6"/>
    <w:next w:val="6"/>
    <w:link w:val="38"/>
    <w:autoRedefine/>
    <w:qFormat/>
    <w:uiPriority w:val="0"/>
    <w:rPr>
      <w:b/>
      <w:bCs/>
    </w:rPr>
  </w:style>
  <w:style w:type="character" w:styleId="21">
    <w:name w:val="page number"/>
    <w:basedOn w:val="20"/>
    <w:autoRedefine/>
    <w:qFormat/>
    <w:uiPriority w:val="0"/>
  </w:style>
  <w:style w:type="character" w:styleId="22">
    <w:name w:val="Hyperlink"/>
    <w:autoRedefine/>
    <w:qFormat/>
    <w:uiPriority w:val="99"/>
    <w:rPr>
      <w:color w:val="0000FF"/>
      <w:u w:val="single"/>
    </w:rPr>
  </w:style>
  <w:style w:type="character" w:styleId="23">
    <w:name w:val="annotation reference"/>
    <w:basedOn w:val="20"/>
    <w:autoRedefine/>
    <w:qFormat/>
    <w:uiPriority w:val="0"/>
    <w:rPr>
      <w:sz w:val="21"/>
      <w:szCs w:val="21"/>
    </w:rPr>
  </w:style>
  <w:style w:type="character" w:styleId="24">
    <w:name w:val="footnote reference"/>
    <w:basedOn w:val="20"/>
    <w:autoRedefine/>
    <w:qFormat/>
    <w:uiPriority w:val="0"/>
    <w:rPr>
      <w:vertAlign w:val="superscript"/>
    </w:rPr>
  </w:style>
  <w:style w:type="paragraph" w:customStyle="1" w:styleId="25">
    <w:name w:val="公文正文"/>
    <w:autoRedefine/>
    <w:qFormat/>
    <w:uiPriority w:val="0"/>
    <w:pPr>
      <w:keepNext/>
      <w:keepLines/>
      <w:spacing w:beforeLines="0" w:afterLines="0" w:line="560" w:lineRule="exact"/>
      <w:ind w:left="0" w:leftChars="0" w:firstLine="640" w:firstLineChars="200"/>
      <w:jc w:val="left"/>
      <w:outlineLvl w:val="3"/>
    </w:pPr>
    <w:rPr>
      <w:rFonts w:hint="default" w:ascii="仿宋_GB2312" w:hAnsi="仿宋_GB2312" w:eastAsia="仿宋_GB2312" w:cstheme="minorBidi"/>
      <w:sz w:val="32"/>
    </w:rPr>
  </w:style>
  <w:style w:type="paragraph" w:customStyle="1" w:styleId="26">
    <w:name w:val="公文一级标题"/>
    <w:next w:val="25"/>
    <w:autoRedefine/>
    <w:qFormat/>
    <w:uiPriority w:val="0"/>
    <w:pPr>
      <w:spacing w:line="560" w:lineRule="exact"/>
      <w:ind w:firstLine="640" w:firstLineChars="200"/>
    </w:pPr>
    <w:rPr>
      <w:rFonts w:hint="eastAsia" w:ascii="黑体" w:hAnsi="黑体" w:eastAsia="黑体" w:cstheme="minorBidi"/>
      <w:bCs/>
      <w:color w:val="000000" w:themeColor="text1"/>
      <w:sz w:val="32"/>
      <w:szCs w:val="32"/>
      <w14:textFill>
        <w14:solidFill>
          <w14:schemeClr w14:val="tx1"/>
        </w14:solidFill>
      </w14:textFill>
    </w:rPr>
  </w:style>
  <w:style w:type="paragraph" w:customStyle="1" w:styleId="27">
    <w:name w:val="公文二级标题"/>
    <w:next w:val="25"/>
    <w:autoRedefine/>
    <w:qFormat/>
    <w:uiPriority w:val="0"/>
    <w:pPr>
      <w:keepNext/>
      <w:keepLines/>
      <w:spacing w:beforeLines="0" w:afterLines="0" w:line="560" w:lineRule="exact"/>
      <w:ind w:firstLine="640" w:firstLineChars="200"/>
      <w:jc w:val="left"/>
      <w:outlineLvl w:val="3"/>
    </w:pPr>
    <w:rPr>
      <w:rFonts w:hint="eastAsia" w:ascii="楷体_GB2312" w:hAnsi="楷体_GB2312" w:eastAsia="楷体_GB2312" w:cstheme="minorBidi"/>
      <w:b/>
      <w:sz w:val="32"/>
      <w:szCs w:val="32"/>
    </w:rPr>
  </w:style>
  <w:style w:type="character" w:customStyle="1" w:styleId="28">
    <w:name w:val="已访问的超链接1"/>
    <w:autoRedefine/>
    <w:qFormat/>
    <w:uiPriority w:val="0"/>
    <w:rPr>
      <w:color w:val="800080"/>
      <w:u w:val="single"/>
    </w:rPr>
  </w:style>
  <w:style w:type="paragraph" w:customStyle="1" w:styleId="29">
    <w:name w:val="_Style 2"/>
    <w:basedOn w:val="1"/>
    <w:autoRedefine/>
    <w:qFormat/>
    <w:uiPriority w:val="0"/>
  </w:style>
  <w:style w:type="paragraph" w:customStyle="1" w:styleId="30">
    <w:name w:val="Standard"/>
    <w:autoRedefine/>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31">
    <w:name w:val="默认段落字体 Para Char Char Char Char Char Char Char"/>
    <w:basedOn w:val="1"/>
    <w:autoRedefine/>
    <w:qFormat/>
    <w:uiPriority w:val="0"/>
    <w:rPr>
      <w:rFonts w:ascii="Tahoma" w:hAnsi="Tahoma"/>
      <w:sz w:val="24"/>
      <w:szCs w:val="20"/>
    </w:rPr>
  </w:style>
  <w:style w:type="character" w:customStyle="1" w:styleId="32">
    <w:name w:val="标题 Char"/>
    <w:link w:val="17"/>
    <w:autoRedefine/>
    <w:qFormat/>
    <w:uiPriority w:val="0"/>
    <w:rPr>
      <w:rFonts w:ascii="Cambria" w:hAnsi="Cambria"/>
      <w:b/>
      <w:bCs/>
      <w:kern w:val="2"/>
      <w:sz w:val="32"/>
      <w:szCs w:val="32"/>
      <w:lang w:val="zh-CN" w:eastAsia="zh-CN"/>
    </w:rPr>
  </w:style>
  <w:style w:type="character" w:customStyle="1" w:styleId="33">
    <w:name w:val="页脚 Char"/>
    <w:link w:val="10"/>
    <w:autoRedefine/>
    <w:qFormat/>
    <w:uiPriority w:val="99"/>
    <w:rPr>
      <w:kern w:val="2"/>
      <w:sz w:val="18"/>
      <w:szCs w:val="18"/>
    </w:r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NormalCharacter"/>
    <w:autoRedefine/>
    <w:semiHidden/>
    <w:qFormat/>
    <w:uiPriority w:val="0"/>
  </w:style>
  <w:style w:type="character" w:customStyle="1" w:styleId="37">
    <w:name w:val="批注文字 Char"/>
    <w:basedOn w:val="20"/>
    <w:link w:val="6"/>
    <w:autoRedefine/>
    <w:qFormat/>
    <w:uiPriority w:val="0"/>
    <w:rPr>
      <w:rFonts w:eastAsia="仿宋_GB2312"/>
      <w:kern w:val="2"/>
      <w:sz w:val="32"/>
      <w:szCs w:val="24"/>
    </w:rPr>
  </w:style>
  <w:style w:type="character" w:customStyle="1" w:styleId="38">
    <w:name w:val="批注主题 Char"/>
    <w:basedOn w:val="37"/>
    <w:link w:val="18"/>
    <w:autoRedefine/>
    <w:qFormat/>
    <w:uiPriority w:val="0"/>
    <w:rPr>
      <w:rFonts w:eastAsia="仿宋_GB2312"/>
      <w:b/>
      <w:bCs/>
      <w:kern w:val="2"/>
      <w:sz w:val="32"/>
      <w:szCs w:val="24"/>
    </w:rPr>
  </w:style>
  <w:style w:type="character" w:customStyle="1" w:styleId="39">
    <w:name w:val="fontstyle21"/>
    <w:autoRedefine/>
    <w:qFormat/>
    <w:uiPriority w:val="0"/>
    <w:rPr>
      <w:rFonts w:hint="eastAsia" w:ascii="宋体" w:hAnsi="宋体" w:eastAsia="宋体"/>
      <w:color w:val="000000"/>
      <w:sz w:val="52"/>
      <w:szCs w:val="5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5264</Words>
  <Characters>5469</Characters>
  <Lines>57</Lines>
  <Paragraphs>16</Paragraphs>
  <TotalTime>52</TotalTime>
  <ScaleCrop>false</ScaleCrop>
  <LinksUpToDate>false</LinksUpToDate>
  <CharactersWithSpaces>5584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2020-10-20T17:12:00Z</dcterms:created>
  <dc:creator>lhl</dc:creator>
  <cp:lastModifiedBy>杨志</cp:lastModifiedBy>
  <cp:lastPrinted>2014-07-04T20:32:00Z</cp:lastPrinted>
  <dcterms:modified xsi:type="dcterms:W3CDTF">2024-10-18T04:13:57Z</dcterms:modified>
  <dc:title>000001</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19E280C1154642B4A86629976CAC5380_13</vt:lpwstr>
  </property>
</Properties>
</file>