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41EE3A5">
      <w:pPr>
        <w:spacing w:line="360" w:lineRule="auto"/>
      </w:pPr>
    </w:p>
    <w:p w14:paraId="50D8D893">
      <w:pPr>
        <w:jc w:val="center"/>
        <w:rPr>
          <w:rFonts w:hint="eastAsia" w:ascii="方正小标宋简体" w:hAnsi="华文中宋" w:eastAsia="方正小标宋简体"/>
          <w:b/>
          <w:color w:val="FF0000"/>
          <w:spacing w:val="30"/>
          <w:sz w:val="60"/>
          <w:szCs w:val="60"/>
        </w:rPr>
      </w:pPr>
      <w:r>
        <w:rPr>
          <w:rFonts w:hint="eastAsia" w:ascii="方正小标宋简体" w:hAnsi="华文中宋" w:eastAsia="方正小标宋简体"/>
          <w:b/>
          <w:color w:val="FF0000"/>
          <w:spacing w:val="30"/>
          <w:sz w:val="60"/>
          <w:szCs w:val="60"/>
        </w:rPr>
        <w:t>天津港保税区行政审批局文件</w:t>
      </w:r>
    </w:p>
    <w:p w14:paraId="0B98AE8D">
      <w:pPr>
        <w:jc w:val="center"/>
        <w:rPr>
          <w:rFonts w:hint="eastAsia" w:ascii="仿宋_GB2312"/>
        </w:rPr>
      </w:pPr>
    </w:p>
    <w:p w14:paraId="4285FA40">
      <w:pPr>
        <w:jc w:val="center"/>
        <w:rPr>
          <w:rFonts w:ascii="仿宋_GB2312"/>
        </w:rPr>
      </w:pPr>
      <w:r>
        <w:rPr>
          <w:rFonts w:hint="eastAsia" w:ascii="仿宋_GB2312"/>
        </w:rPr>
        <w:t>津保审环准〔202</w:t>
      </w:r>
      <w:bookmarkStart w:id="0" w:name="_GoBack"/>
      <w:bookmarkEnd w:id="0"/>
      <w:r>
        <w:rPr>
          <w:rFonts w:hint="eastAsia" w:ascii="仿宋_GB2312"/>
        </w:rPr>
        <w:t>6〕9号</w:t>
      </w:r>
    </w:p>
    <w:p w14:paraId="3F1BCA8C">
      <w:pPr>
        <w:spacing w:line="400" w:lineRule="exact"/>
        <w:jc w:val="center"/>
        <w:rPr>
          <w:rFonts w:ascii="Times New Roman" w:hAnsi="Times New Roman" w:eastAsia="华文中宋" w:cs="Times New Roman"/>
          <w:b/>
          <w:sz w:val="44"/>
          <w:szCs w:val="44"/>
        </w:rPr>
      </w:pPr>
      <w:r>
        <w:rPr>
          <w:rFonts w:ascii="Times New Roman" w:hAnsi="Times New Roman" w:eastAsia="宋体"/>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62865</wp:posOffset>
                </wp:positionV>
                <wp:extent cx="5734050" cy="635"/>
                <wp:effectExtent l="0" t="13970" r="0" b="23495"/>
                <wp:wrapNone/>
                <wp:docPr id="1" name="直接连接符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734050" cy="635"/>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25pt;margin-top:4.95pt;height:0.05pt;width:451.5pt;z-index:251659264;mso-width-relative:page;mso-height-relative:page;" filled="f" stroked="t" coordsize="21600,21600" o:gfxdata="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bk7ZdMAAAAHAQAADwAAAAAAAAABACAAAAAiAAAA&#10;ZHJzL2Rvd25yZXYueG1sUEsBAhQAFAAAAAgAh07iQNkt8MQMAgAAEwQAAA4AAAAAAAAAAQAgAAAA&#10;IgEAAGRycy9lMm9Eb2MueG1sUEsFBgAAAAAGAAYAWQEAAKAFAAAAAA==&#10;">
                <v:fill on="f" focussize="0,0"/>
                <v:stroke weight="2.25pt" color="#FF0000" joinstyle="round"/>
                <v:imagedata o:title=""/>
                <o:lock v:ext="edit" aspectratio="t"/>
              </v:line>
            </w:pict>
          </mc:Fallback>
        </mc:AlternateContent>
      </w:r>
    </w:p>
    <w:p w14:paraId="75199DA9">
      <w:pPr>
        <w:spacing w:line="600" w:lineRule="exact"/>
        <w:jc w:val="center"/>
        <w:rPr>
          <w:rFonts w:ascii="Times New Roman" w:hAnsi="Times New Roman" w:eastAsia="方正小标宋简体" w:cs="Times New Roman"/>
          <w:bCs/>
          <w:sz w:val="44"/>
          <w:szCs w:val="44"/>
        </w:rPr>
      </w:pPr>
      <w:r>
        <w:rPr>
          <w:rFonts w:ascii="Times New Roman" w:hAnsi="Times New Roman" w:eastAsia="方正小标宋简体" w:cs="Times New Roman"/>
          <w:bCs/>
          <w:sz w:val="44"/>
          <w:szCs w:val="44"/>
        </w:rPr>
        <w:t>关于</w:t>
      </w:r>
      <w:r>
        <w:rPr>
          <w:rFonts w:hint="eastAsia" w:ascii="Times New Roman" w:hAnsi="Times New Roman" w:eastAsia="方正小标宋简体" w:cs="Times New Roman"/>
          <w:bCs/>
          <w:sz w:val="44"/>
          <w:szCs w:val="44"/>
        </w:rPr>
        <w:t>天津港大沽沙航道维护性疏浚工程</w:t>
      </w:r>
      <w:r>
        <w:rPr>
          <w:rFonts w:ascii="Times New Roman" w:hAnsi="Times New Roman" w:eastAsia="方正小标宋简体" w:cs="Times New Roman"/>
          <w:sz w:val="44"/>
          <w:szCs w:val="28"/>
        </w:rPr>
        <w:t>环境影响报告</w:t>
      </w:r>
      <w:r>
        <w:rPr>
          <w:rFonts w:hint="eastAsia" w:ascii="Times New Roman" w:hAnsi="Times New Roman" w:eastAsia="方正小标宋简体" w:cs="Times New Roman"/>
          <w:sz w:val="44"/>
          <w:szCs w:val="28"/>
          <w:lang w:val="en-US" w:eastAsia="zh-CN"/>
        </w:rPr>
        <w:t>表</w:t>
      </w:r>
      <w:r>
        <w:rPr>
          <w:rFonts w:ascii="Times New Roman" w:hAnsi="Times New Roman" w:eastAsia="方正小标宋简体" w:cs="Times New Roman"/>
          <w:bCs/>
          <w:sz w:val="44"/>
          <w:szCs w:val="44"/>
        </w:rPr>
        <w:t>的批复</w:t>
      </w:r>
    </w:p>
    <w:p w14:paraId="337BC975">
      <w:pPr>
        <w:spacing w:line="360" w:lineRule="auto"/>
        <w:jc w:val="center"/>
        <w:rPr>
          <w:color w:val="000000"/>
          <w:sz w:val="44"/>
        </w:rPr>
      </w:pPr>
    </w:p>
    <w:p w14:paraId="4126CD3A">
      <w:pPr>
        <w:pStyle w:val="13"/>
        <w:spacing w:line="360" w:lineRule="auto"/>
        <w:rPr>
          <w:sz w:val="32"/>
          <w:szCs w:val="32"/>
        </w:rPr>
      </w:pPr>
      <w:r>
        <w:rPr>
          <w:rFonts w:hint="eastAsia"/>
          <w:bCs/>
          <w:sz w:val="32"/>
          <w:szCs w:val="32"/>
        </w:rPr>
        <w:t>天津临港港务集团有限公司</w:t>
      </w:r>
      <w:r>
        <w:rPr>
          <w:sz w:val="32"/>
          <w:szCs w:val="32"/>
        </w:rPr>
        <w:t>：</w:t>
      </w:r>
    </w:p>
    <w:p w14:paraId="2470C587">
      <w:pPr>
        <w:pStyle w:val="13"/>
        <w:spacing w:line="360" w:lineRule="auto"/>
        <w:ind w:firstLine="662" w:firstLineChars="207"/>
        <w:rPr>
          <w:sz w:val="32"/>
          <w:szCs w:val="32"/>
        </w:rPr>
      </w:pPr>
      <w:r>
        <w:rPr>
          <w:rFonts w:hint="eastAsia"/>
          <w:sz w:val="32"/>
          <w:szCs w:val="32"/>
        </w:rPr>
        <w:t>你单位呈报的《关于天津港大沽沙航道维护性疏浚工程环境影响审批申请表》、天津环科环境咨询有限公司《关于天津港大沽沙航道维护性疏浚工程环境影响报告表的技术评估报告》（</w:t>
      </w:r>
      <w:r>
        <w:rPr>
          <w:rFonts w:hint="eastAsia"/>
          <w:sz w:val="32"/>
          <w:szCs w:val="32"/>
          <w:lang w:val="en-US" w:eastAsia="zh-CN"/>
        </w:rPr>
        <w:t>保税</w:t>
      </w:r>
      <w:r>
        <w:rPr>
          <w:rFonts w:hint="eastAsia"/>
          <w:sz w:val="32"/>
          <w:szCs w:val="32"/>
        </w:rPr>
        <w:t>评估</w:t>
      </w:r>
      <w:r>
        <w:rPr>
          <w:rFonts w:hint="eastAsia"/>
          <w:sz w:val="32"/>
          <w:szCs w:val="32"/>
          <w:lang w:val="en-US" w:eastAsia="zh-CN"/>
        </w:rPr>
        <w:t>表</w:t>
      </w:r>
      <w:r>
        <w:rPr>
          <w:rFonts w:hint="eastAsia"/>
          <w:sz w:val="32"/>
          <w:szCs w:val="32"/>
        </w:rPr>
        <w:t>[202</w:t>
      </w:r>
      <w:r>
        <w:rPr>
          <w:rFonts w:hint="eastAsia"/>
          <w:sz w:val="32"/>
          <w:szCs w:val="32"/>
          <w:lang w:val="en-US" w:eastAsia="zh-CN"/>
        </w:rPr>
        <w:t>6</w:t>
      </w:r>
      <w:r>
        <w:rPr>
          <w:rFonts w:hint="eastAsia"/>
          <w:sz w:val="32"/>
          <w:szCs w:val="32"/>
        </w:rPr>
        <w:t>]00</w:t>
      </w:r>
      <w:r>
        <w:rPr>
          <w:rFonts w:hint="eastAsia"/>
          <w:sz w:val="32"/>
          <w:szCs w:val="32"/>
          <w:lang w:val="en-US" w:eastAsia="zh-CN"/>
        </w:rPr>
        <w:t>3</w:t>
      </w:r>
      <w:r>
        <w:rPr>
          <w:rFonts w:hint="eastAsia"/>
          <w:sz w:val="32"/>
          <w:szCs w:val="32"/>
        </w:rPr>
        <w:t>号）、辽宁飞思海洋科技有限公司编制的《天津港大沽沙航道维护性疏浚工程环境影响报告</w:t>
      </w:r>
      <w:r>
        <w:rPr>
          <w:rFonts w:hint="eastAsia"/>
          <w:sz w:val="32"/>
          <w:szCs w:val="32"/>
          <w:lang w:val="en-US" w:eastAsia="zh-CN"/>
        </w:rPr>
        <w:t>表</w:t>
      </w:r>
      <w:r>
        <w:rPr>
          <w:rFonts w:hint="eastAsia"/>
          <w:sz w:val="32"/>
          <w:szCs w:val="32"/>
        </w:rPr>
        <w:t>》（以下简称“报告</w:t>
      </w:r>
      <w:r>
        <w:rPr>
          <w:rFonts w:hint="eastAsia"/>
          <w:sz w:val="32"/>
          <w:szCs w:val="32"/>
          <w:lang w:val="en-US" w:eastAsia="zh-CN"/>
        </w:rPr>
        <w:t>表</w:t>
      </w:r>
      <w:r>
        <w:rPr>
          <w:rFonts w:hint="eastAsia"/>
          <w:sz w:val="32"/>
          <w:szCs w:val="32"/>
        </w:rPr>
        <w:t>”）收悉</w:t>
      </w:r>
      <w:r>
        <w:rPr>
          <w:sz w:val="32"/>
          <w:szCs w:val="32"/>
        </w:rPr>
        <w:t>。经研究，批复如下：</w:t>
      </w:r>
    </w:p>
    <w:p w14:paraId="7C9FD1B6">
      <w:pPr>
        <w:pStyle w:val="13"/>
        <w:spacing w:line="360" w:lineRule="auto"/>
        <w:ind w:firstLine="662" w:firstLineChars="207"/>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cs="Times New Roman"/>
          <w:sz w:val="32"/>
          <w:szCs w:val="32"/>
        </w:rPr>
        <w:t>一、</w:t>
      </w:r>
      <w:r>
        <w:rPr>
          <w:rFonts w:hint="eastAsia" w:ascii="Times New Roman" w:hAnsi="Times New Roman" w:eastAsia="仿宋_GB2312" w:cs="Times New Roman"/>
          <w:color w:val="auto"/>
          <w:kern w:val="2"/>
          <w:sz w:val="32"/>
          <w:szCs w:val="32"/>
          <w:lang w:val="en-US" w:eastAsia="zh-CN" w:bidi="ar-SA"/>
        </w:rPr>
        <w:t>天津临港港务集团有限公司拟投资17317.52万元</w:t>
      </w:r>
      <w:r>
        <w:rPr>
          <w:rFonts w:hint="eastAsia" w:cs="Times New Roman"/>
          <w:color w:val="auto"/>
          <w:kern w:val="2"/>
          <w:sz w:val="32"/>
          <w:szCs w:val="32"/>
          <w:lang w:val="en-US" w:eastAsia="zh-CN" w:bidi="ar-SA"/>
        </w:rPr>
        <w:t>建设</w:t>
      </w:r>
      <w:r>
        <w:rPr>
          <w:rFonts w:hint="eastAsia" w:ascii="Times New Roman" w:hAnsi="Times New Roman" w:eastAsia="仿宋_GB2312" w:cs="Times New Roman"/>
          <w:color w:val="auto"/>
          <w:kern w:val="2"/>
          <w:sz w:val="32"/>
          <w:szCs w:val="32"/>
          <w:lang w:val="en-US" w:eastAsia="zh-CN" w:bidi="ar-SA"/>
        </w:rPr>
        <w:t>天津港大沽沙航道维护性疏浚工程，项目位于天津市滨海新区大沽口港区，天津港保税区临港区域与天津港滨海新区南疆港区之间。</w:t>
      </w:r>
    </w:p>
    <w:p w14:paraId="7F11397F">
      <w:pPr>
        <w:pStyle w:val="13"/>
        <w:spacing w:line="360" w:lineRule="auto"/>
        <w:ind w:firstLine="662" w:firstLineChars="207"/>
        <w:rPr>
          <w:rFonts w:hint="eastAsia" w:ascii="Times New Roman" w:hAnsi="Times New Roman" w:cs="Times New Roman"/>
          <w:sz w:val="32"/>
          <w:szCs w:val="32"/>
        </w:rPr>
      </w:pPr>
      <w:r>
        <w:rPr>
          <w:rFonts w:hint="eastAsia" w:ascii="Times New Roman" w:hAnsi="Times New Roman" w:cs="Times New Roman"/>
          <w:sz w:val="32"/>
          <w:szCs w:val="32"/>
        </w:rPr>
        <w:t>项目主要建设内容包括：</w:t>
      </w:r>
      <w:r>
        <w:rPr>
          <w:rFonts w:eastAsia="仿宋_GB2312"/>
          <w:bCs/>
          <w:sz w:val="32"/>
          <w:szCs w:val="32"/>
        </w:rPr>
        <w:t>现有大沽沙航道进行</w:t>
      </w:r>
      <w:r>
        <w:rPr>
          <w:rFonts w:hint="eastAsia" w:eastAsia="仿宋_GB2312"/>
          <w:bCs/>
          <w:sz w:val="32"/>
          <w:szCs w:val="32"/>
        </w:rPr>
        <w:t>维护性</w:t>
      </w:r>
      <w:r>
        <w:rPr>
          <w:rFonts w:eastAsia="仿宋_GB2312"/>
          <w:bCs/>
          <w:sz w:val="32"/>
          <w:szCs w:val="32"/>
        </w:rPr>
        <w:t>疏浚，疏浚面积为311.502公顷，采用耙吸式挖泥船进行施工作业，工程</w:t>
      </w:r>
      <w:r>
        <w:rPr>
          <w:rFonts w:hint="eastAsia" w:eastAsia="仿宋_GB2312"/>
          <w:bCs/>
          <w:sz w:val="32"/>
          <w:szCs w:val="32"/>
        </w:rPr>
        <w:t>海域</w:t>
      </w:r>
      <w:r>
        <w:rPr>
          <w:rFonts w:eastAsia="仿宋_GB2312"/>
          <w:bCs/>
          <w:sz w:val="32"/>
          <w:szCs w:val="32"/>
        </w:rPr>
        <w:t>现状泥面平均高程-13.5~-14.9米，设计疏浚底高程为-15.0米，疏浚方量为411.22万方（含施工期回淤28.86万方），疏浚物去向为</w:t>
      </w:r>
      <w:r>
        <w:rPr>
          <w:rFonts w:eastAsia="仿宋"/>
          <w:color w:val="000000"/>
          <w:kern w:val="0"/>
          <w:sz w:val="32"/>
          <w:szCs w:val="32"/>
        </w:rPr>
        <w:t>天津港保税区临港北区T7区块实施沉降处理和地面平整工作</w:t>
      </w:r>
      <w:r>
        <w:rPr>
          <w:rFonts w:hint="eastAsia" w:ascii="Times New Roman" w:hAnsi="Times New Roman" w:cs="Times New Roman"/>
          <w:sz w:val="32"/>
          <w:szCs w:val="32"/>
        </w:rPr>
        <w:t>。环保投资</w:t>
      </w:r>
      <w:r>
        <w:rPr>
          <w:rFonts w:hint="eastAsia" w:cs="Times New Roman"/>
          <w:sz w:val="32"/>
          <w:szCs w:val="32"/>
          <w:lang w:val="en-US" w:eastAsia="zh-CN"/>
        </w:rPr>
        <w:t>165</w:t>
      </w:r>
      <w:r>
        <w:rPr>
          <w:rFonts w:hint="eastAsia" w:ascii="Times New Roman" w:hAnsi="Times New Roman" w:cs="Times New Roman"/>
          <w:sz w:val="32"/>
          <w:szCs w:val="32"/>
        </w:rPr>
        <w:t>万元，占总投资的0.95%，主要用于施工期污染防治、生态保护与恢复等。</w:t>
      </w:r>
    </w:p>
    <w:p w14:paraId="41E330DD">
      <w:pPr>
        <w:pStyle w:val="13"/>
        <w:spacing w:line="360" w:lineRule="auto"/>
        <w:ind w:firstLine="662" w:firstLineChars="207"/>
        <w:rPr>
          <w:sz w:val="32"/>
          <w:szCs w:val="32"/>
        </w:rPr>
      </w:pPr>
      <w:r>
        <w:rPr>
          <w:sz w:val="32"/>
          <w:szCs w:val="32"/>
        </w:rPr>
        <w:t>202</w:t>
      </w:r>
      <w:r>
        <w:rPr>
          <w:rFonts w:hint="eastAsia"/>
          <w:sz w:val="32"/>
          <w:szCs w:val="32"/>
          <w:lang w:val="en-US" w:eastAsia="zh-CN"/>
        </w:rPr>
        <w:t>6</w:t>
      </w:r>
      <w:r>
        <w:rPr>
          <w:sz w:val="32"/>
          <w:szCs w:val="32"/>
        </w:rPr>
        <w:t>年</w:t>
      </w:r>
      <w:r>
        <w:rPr>
          <w:rFonts w:hint="eastAsia"/>
          <w:sz w:val="32"/>
          <w:szCs w:val="32"/>
          <w:lang w:val="en-US" w:eastAsia="zh-CN"/>
        </w:rPr>
        <w:t>3</w:t>
      </w:r>
      <w:r>
        <w:rPr>
          <w:sz w:val="32"/>
          <w:szCs w:val="32"/>
        </w:rPr>
        <w:t>月</w:t>
      </w:r>
      <w:r>
        <w:rPr>
          <w:rFonts w:hint="eastAsia"/>
          <w:sz w:val="32"/>
          <w:szCs w:val="32"/>
          <w:lang w:val="en-US" w:eastAsia="zh-CN"/>
        </w:rPr>
        <w:t>27</w:t>
      </w:r>
      <w:r>
        <w:rPr>
          <w:sz w:val="32"/>
          <w:szCs w:val="32"/>
        </w:rPr>
        <w:t>日至</w:t>
      </w:r>
      <w:r>
        <w:rPr>
          <w:rFonts w:hint="eastAsia"/>
          <w:sz w:val="32"/>
          <w:szCs w:val="32"/>
          <w:lang w:val="en-US" w:eastAsia="zh-CN"/>
        </w:rPr>
        <w:t>3</w:t>
      </w:r>
      <w:r>
        <w:rPr>
          <w:sz w:val="32"/>
          <w:szCs w:val="32"/>
        </w:rPr>
        <w:t>月</w:t>
      </w:r>
      <w:r>
        <w:rPr>
          <w:rFonts w:hint="eastAsia"/>
          <w:sz w:val="32"/>
          <w:szCs w:val="32"/>
          <w:lang w:val="en-US" w:eastAsia="zh-CN"/>
        </w:rPr>
        <w:t>31</w:t>
      </w:r>
      <w:r>
        <w:rPr>
          <w:sz w:val="32"/>
          <w:szCs w:val="32"/>
        </w:rPr>
        <w:t>日，我局将该项目受理情况进行公示；</w:t>
      </w:r>
      <w:r>
        <w:rPr>
          <w:rFonts w:hint="eastAsia"/>
          <w:sz w:val="32"/>
          <w:szCs w:val="32"/>
          <w:lang w:val="en-US" w:eastAsia="zh-CN"/>
        </w:rPr>
        <w:t>4</w:t>
      </w:r>
      <w:r>
        <w:rPr>
          <w:sz w:val="32"/>
          <w:szCs w:val="32"/>
        </w:rPr>
        <w:t>月</w:t>
      </w:r>
      <w:r>
        <w:rPr>
          <w:rFonts w:hint="eastAsia"/>
          <w:sz w:val="32"/>
          <w:szCs w:val="32"/>
          <w:lang w:val="en-US" w:eastAsia="zh-CN"/>
        </w:rPr>
        <w:t>1</w:t>
      </w:r>
      <w:r>
        <w:rPr>
          <w:sz w:val="32"/>
          <w:szCs w:val="32"/>
        </w:rPr>
        <w:t>日至</w:t>
      </w:r>
      <w:r>
        <w:rPr>
          <w:rFonts w:hint="eastAsia"/>
          <w:sz w:val="32"/>
          <w:szCs w:val="32"/>
          <w:lang w:val="en-US" w:eastAsia="zh-CN"/>
        </w:rPr>
        <w:t>4</w:t>
      </w:r>
      <w:r>
        <w:rPr>
          <w:sz w:val="32"/>
          <w:szCs w:val="32"/>
        </w:rPr>
        <w:t>月</w:t>
      </w:r>
      <w:r>
        <w:rPr>
          <w:rFonts w:hint="eastAsia"/>
          <w:sz w:val="32"/>
          <w:szCs w:val="32"/>
          <w:lang w:val="en-US" w:eastAsia="zh-CN"/>
        </w:rPr>
        <w:t>8</w:t>
      </w:r>
      <w:r>
        <w:rPr>
          <w:sz w:val="32"/>
          <w:szCs w:val="32"/>
        </w:rPr>
        <w:t>日，将该项目拟批复情况进行公示；根据公众反馈意见情况及环评报告结论，在严格落实环评报告所提出的各项污染防治措施</w:t>
      </w:r>
      <w:r>
        <w:rPr>
          <w:rFonts w:hint="eastAsia"/>
          <w:sz w:val="32"/>
          <w:szCs w:val="32"/>
          <w:lang w:val="en-US" w:eastAsia="zh-CN"/>
        </w:rPr>
        <w:t>及环境风险防范措施</w:t>
      </w:r>
      <w:r>
        <w:rPr>
          <w:sz w:val="32"/>
          <w:szCs w:val="32"/>
        </w:rPr>
        <w:t>的前提下，同意该</w:t>
      </w:r>
      <w:r>
        <w:rPr>
          <w:rFonts w:hint="eastAsia"/>
          <w:sz w:val="32"/>
          <w:szCs w:val="32"/>
        </w:rPr>
        <w:t>项目</w:t>
      </w:r>
      <w:r>
        <w:rPr>
          <w:sz w:val="32"/>
          <w:szCs w:val="32"/>
        </w:rPr>
        <w:t>建设。</w:t>
      </w:r>
    </w:p>
    <w:p w14:paraId="5DA68CE0">
      <w:pPr>
        <w:spacing w:line="360" w:lineRule="auto"/>
        <w:ind w:firstLine="640" w:firstLineChars="200"/>
        <w:textAlignment w:val="baseline"/>
        <w:rPr>
          <w:rFonts w:ascii="Times New Roman"/>
        </w:rPr>
      </w:pPr>
      <w:r>
        <w:rPr>
          <w:rFonts w:hint="eastAsia" w:ascii="Times New Roman"/>
        </w:rPr>
        <w:t>二、</w:t>
      </w:r>
      <w:r>
        <w:rPr>
          <w:rFonts w:ascii="Times New Roman"/>
        </w:rPr>
        <w:t>你公司应严格落实报告</w:t>
      </w:r>
      <w:r>
        <w:rPr>
          <w:rFonts w:hint="eastAsia" w:ascii="Times New Roman"/>
          <w:lang w:val="en-US" w:eastAsia="zh-CN"/>
        </w:rPr>
        <w:t>表</w:t>
      </w:r>
      <w:r>
        <w:rPr>
          <w:rFonts w:ascii="Times New Roman"/>
        </w:rPr>
        <w:t>所提出的各项污染防治与生态环境</w:t>
      </w:r>
      <w:r>
        <w:rPr>
          <w:rFonts w:hint="eastAsia" w:ascii="Times New Roman"/>
        </w:rPr>
        <w:t>保护措施。</w:t>
      </w:r>
    </w:p>
    <w:p w14:paraId="5D723B07">
      <w:pPr>
        <w:spacing w:line="360" w:lineRule="auto"/>
        <w:ind w:firstLine="640" w:firstLineChars="200"/>
        <w:rPr>
          <w:rFonts w:hint="eastAsia" w:ascii="Times New Roman" w:hAnsi="Times New Roman" w:eastAsia="仿宋_GB2312"/>
          <w:lang w:eastAsia="zh-CN"/>
        </w:rPr>
      </w:pPr>
      <w:r>
        <w:rPr>
          <w:rFonts w:hint="eastAsia" w:ascii="Times New Roman"/>
        </w:rPr>
        <w:t>1.落实报告</w:t>
      </w:r>
      <w:r>
        <w:rPr>
          <w:rFonts w:hint="eastAsia" w:ascii="Times New Roman"/>
          <w:lang w:val="en-US" w:eastAsia="zh-CN"/>
        </w:rPr>
        <w:t>表</w:t>
      </w:r>
      <w:r>
        <w:rPr>
          <w:rFonts w:hint="eastAsia" w:ascii="Times New Roman"/>
        </w:rPr>
        <w:t>提出的海洋</w:t>
      </w:r>
      <w:r>
        <w:rPr>
          <w:rFonts w:ascii="Times New Roman"/>
        </w:rPr>
        <w:t>生态保护措施，</w:t>
      </w:r>
      <w:r>
        <w:rPr>
          <w:rFonts w:hint="eastAsia" w:ascii="Times New Roman"/>
        </w:rPr>
        <w:t>做好生态</w:t>
      </w:r>
      <w:r>
        <w:rPr>
          <w:rFonts w:hint="eastAsia" w:ascii="Times New Roman"/>
          <w:lang w:val="en-US" w:eastAsia="zh-CN"/>
        </w:rPr>
        <w:t>恢复</w:t>
      </w:r>
      <w:r>
        <w:rPr>
          <w:rFonts w:hint="eastAsia" w:ascii="Times New Roman"/>
        </w:rPr>
        <w:t>工作。</w:t>
      </w:r>
      <w:r>
        <w:rPr>
          <w:rFonts w:ascii="Times New Roman"/>
        </w:rPr>
        <w:t>落实报告</w:t>
      </w:r>
      <w:r>
        <w:rPr>
          <w:rFonts w:hint="eastAsia" w:ascii="Times New Roman"/>
          <w:lang w:val="en-US" w:eastAsia="zh-CN"/>
        </w:rPr>
        <w:t>表</w:t>
      </w:r>
      <w:r>
        <w:rPr>
          <w:rFonts w:ascii="Times New Roman"/>
        </w:rPr>
        <w:t>提出的环境监测计划，</w:t>
      </w:r>
      <w:r>
        <w:rPr>
          <w:rFonts w:hint="eastAsia" w:ascii="Times New Roman"/>
        </w:rPr>
        <w:t>统筹做好监测工作</w:t>
      </w:r>
      <w:r>
        <w:rPr>
          <w:rFonts w:hint="eastAsia" w:ascii="Times New Roman"/>
          <w:lang w:eastAsia="zh-CN"/>
        </w:rPr>
        <w:t>。</w:t>
      </w:r>
    </w:p>
    <w:p w14:paraId="2C960D00">
      <w:pPr>
        <w:spacing w:line="360" w:lineRule="auto"/>
        <w:ind w:firstLine="640" w:firstLineChars="200"/>
        <w:rPr>
          <w:rFonts w:ascii="Times New Roman" w:hAnsi="Times New Roman" w:eastAsia="仿宋_GB2312" w:cs="Times New Roman"/>
          <w:kern w:val="24"/>
          <w:sz w:val="32"/>
          <w:szCs w:val="32"/>
          <w:lang w:val="en-US" w:eastAsia="zh-CN" w:bidi="ar-SA"/>
        </w:rPr>
      </w:pPr>
      <w:r>
        <w:rPr>
          <w:rFonts w:hint="eastAsia" w:ascii="Times New Roman" w:hAnsi="Times New Roman" w:eastAsia="仿宋_GB2312" w:cs="Times New Roman"/>
          <w:kern w:val="24"/>
          <w:sz w:val="32"/>
          <w:szCs w:val="32"/>
          <w:lang w:val="en-US" w:eastAsia="zh-CN" w:bidi="ar-SA"/>
        </w:rPr>
        <w:t>2.</w:t>
      </w:r>
      <w:r>
        <w:rPr>
          <w:rFonts w:ascii="Times New Roman" w:hAnsi="Times New Roman" w:eastAsia="仿宋_GB2312" w:cs="Times New Roman"/>
          <w:kern w:val="24"/>
          <w:sz w:val="32"/>
          <w:szCs w:val="32"/>
          <w:lang w:val="en-US" w:eastAsia="zh-CN" w:bidi="ar-SA"/>
        </w:rPr>
        <w:t>落实报告</w:t>
      </w:r>
      <w:r>
        <w:rPr>
          <w:rFonts w:hint="eastAsia" w:ascii="Times New Roman" w:hAnsi="Times New Roman" w:cs="Times New Roman"/>
          <w:kern w:val="24"/>
          <w:sz w:val="32"/>
          <w:szCs w:val="32"/>
          <w:lang w:val="en-US" w:eastAsia="zh-CN" w:bidi="ar-SA"/>
        </w:rPr>
        <w:t>表</w:t>
      </w:r>
      <w:r>
        <w:rPr>
          <w:rFonts w:ascii="Times New Roman" w:hAnsi="Times New Roman" w:eastAsia="仿宋_GB2312" w:cs="Times New Roman"/>
          <w:kern w:val="24"/>
          <w:sz w:val="32"/>
          <w:szCs w:val="32"/>
          <w:lang w:val="en-US" w:eastAsia="zh-CN" w:bidi="ar-SA"/>
        </w:rPr>
        <w:t>提出的风险事故的防范措施，加强对环境风险的防治工作，强化管理</w:t>
      </w:r>
      <w:r>
        <w:rPr>
          <w:rFonts w:hint="eastAsia" w:ascii="Times New Roman" w:hAnsi="Times New Roman" w:eastAsia="仿宋_GB2312" w:cs="Times New Roman"/>
          <w:kern w:val="24"/>
          <w:sz w:val="32"/>
          <w:szCs w:val="32"/>
          <w:lang w:val="en-US" w:eastAsia="zh-CN" w:bidi="ar-SA"/>
        </w:rPr>
        <w:t>，同时做好与区域应急预案的衔接，</w:t>
      </w:r>
      <w:r>
        <w:rPr>
          <w:rFonts w:ascii="Times New Roman" w:hAnsi="Times New Roman" w:eastAsia="仿宋_GB2312" w:cs="Times New Roman"/>
          <w:kern w:val="24"/>
          <w:sz w:val="32"/>
          <w:szCs w:val="32"/>
          <w:lang w:val="en-US" w:eastAsia="zh-CN" w:bidi="ar-SA"/>
        </w:rPr>
        <w:t>统筹做好应急能力保障工作，防止发生环境</w:t>
      </w:r>
      <w:r>
        <w:rPr>
          <w:rFonts w:hint="eastAsia" w:ascii="Times New Roman" w:hAnsi="Times New Roman" w:eastAsia="仿宋_GB2312" w:cs="Times New Roman"/>
          <w:kern w:val="24"/>
          <w:sz w:val="32"/>
          <w:szCs w:val="32"/>
          <w:lang w:val="en-US" w:eastAsia="zh-CN" w:bidi="ar-SA"/>
        </w:rPr>
        <w:t>风险</w:t>
      </w:r>
      <w:r>
        <w:rPr>
          <w:rFonts w:ascii="Times New Roman" w:hAnsi="Times New Roman" w:eastAsia="仿宋_GB2312" w:cs="Times New Roman"/>
          <w:kern w:val="24"/>
          <w:sz w:val="32"/>
          <w:szCs w:val="32"/>
          <w:lang w:val="en-US" w:eastAsia="zh-CN" w:bidi="ar-SA"/>
        </w:rPr>
        <w:t>事故。</w:t>
      </w:r>
    </w:p>
    <w:p w14:paraId="7DC1DEC3">
      <w:pPr>
        <w:spacing w:line="360" w:lineRule="auto"/>
        <w:ind w:firstLine="640" w:firstLineChars="200"/>
        <w:rPr>
          <w:rFonts w:hint="eastAsia" w:ascii="仿宋_GB2312" w:hAnsi="仿宋_GB2312" w:eastAsia="仿宋_GB2312" w:cs="仿宋_GB2312"/>
          <w:sz w:val="32"/>
          <w:szCs w:val="32"/>
          <w:lang w:val="en-US" w:eastAsia="zh-CN"/>
        </w:rPr>
      </w:pPr>
      <w:r>
        <w:rPr>
          <w:rFonts w:ascii="Times New Roman"/>
        </w:rPr>
        <w:t>三、</w:t>
      </w:r>
      <w:r>
        <w:rPr>
          <w:rFonts w:hint="eastAsia" w:ascii="仿宋_GB2312" w:hAnsi="仿宋_GB2312" w:eastAsia="仿宋_GB2312" w:cs="仿宋_GB2312"/>
          <w:sz w:val="32"/>
          <w:szCs w:val="32"/>
          <w:lang w:val="en-US" w:eastAsia="zh-CN"/>
        </w:rPr>
        <w:t>根据《水产种质资源保护区管理暂行办法》的相关规定，你单位应按照渔业主管部门的要求，依法开展该工程对辽东湾渤海湾莱州湾国家级水产种质资源保护区的影响专题论证工作，并按规定程序报有审批权限部门进行审批，按要求组织落实补偿措施。</w:t>
      </w:r>
    </w:p>
    <w:p w14:paraId="620288A8">
      <w:pPr>
        <w:spacing w:line="360" w:lineRule="auto"/>
        <w:ind w:firstLine="640" w:firstLineChars="200"/>
        <w:rPr>
          <w:rFonts w:ascii="Times New Roman" w:hAnsi="Times New Roman"/>
        </w:rPr>
      </w:pPr>
      <w:r>
        <w:rPr>
          <w:sz w:val="32"/>
          <w:szCs w:val="32"/>
        </w:rPr>
        <w:t>四、</w:t>
      </w:r>
      <w:r>
        <w:rPr>
          <w:rFonts w:ascii="Times New Roman"/>
        </w:rPr>
        <w:t>项目建设应严格执行环境保护设施与主体工程同时设计、同时施工、同时投产使用的</w:t>
      </w:r>
      <w:r>
        <w:rPr>
          <w:rFonts w:ascii="Times New Roman" w:hAnsi="Times New Roman"/>
        </w:rPr>
        <w:t>“</w:t>
      </w:r>
      <w:r>
        <w:rPr>
          <w:rFonts w:ascii="Times New Roman"/>
        </w:rPr>
        <w:t>三同时</w:t>
      </w:r>
      <w:r>
        <w:rPr>
          <w:rFonts w:ascii="Times New Roman" w:hAnsi="Times New Roman"/>
        </w:rPr>
        <w:t>”</w:t>
      </w:r>
      <w:r>
        <w:rPr>
          <w:rFonts w:ascii="Times New Roman"/>
        </w:rPr>
        <w:t>管理制度。项目应按规定程序开展环境保护验收。</w:t>
      </w:r>
    </w:p>
    <w:p w14:paraId="7D2AF4B1">
      <w:pPr>
        <w:pStyle w:val="13"/>
        <w:spacing w:line="360" w:lineRule="auto"/>
        <w:ind w:firstLine="662" w:firstLineChars="207"/>
        <w:rPr>
          <w:sz w:val="32"/>
          <w:szCs w:val="32"/>
        </w:rPr>
      </w:pPr>
      <w:r>
        <w:rPr>
          <w:rFonts w:hint="eastAsia"/>
          <w:sz w:val="32"/>
          <w:szCs w:val="32"/>
          <w:lang w:val="en-US" w:eastAsia="zh-CN"/>
        </w:rPr>
        <w:t>五</w:t>
      </w:r>
      <w:r>
        <w:rPr>
          <w:sz w:val="32"/>
          <w:szCs w:val="32"/>
        </w:rPr>
        <w:t>、若建设项目发生重大变动，需重新报批建设项目的环境影响评价文件。</w:t>
      </w:r>
    </w:p>
    <w:p w14:paraId="27C27C11">
      <w:pPr>
        <w:pStyle w:val="13"/>
        <w:spacing w:line="360" w:lineRule="auto"/>
        <w:ind w:firstLine="662" w:firstLineChars="207"/>
        <w:rPr>
          <w:sz w:val="32"/>
          <w:szCs w:val="32"/>
        </w:rPr>
      </w:pPr>
      <w:r>
        <w:rPr>
          <w:rFonts w:hint="eastAsia"/>
          <w:sz w:val="32"/>
          <w:szCs w:val="32"/>
          <w:lang w:val="en-US" w:eastAsia="zh-CN"/>
        </w:rPr>
        <w:t>六</w:t>
      </w:r>
      <w:r>
        <w:rPr>
          <w:rFonts w:hint="eastAsia"/>
          <w:sz w:val="32"/>
          <w:szCs w:val="32"/>
        </w:rPr>
        <w:t>、</w:t>
      </w:r>
      <w:r>
        <w:rPr>
          <w:sz w:val="32"/>
          <w:szCs w:val="32"/>
        </w:rPr>
        <w:t>项目应执行以下标准：</w:t>
      </w:r>
    </w:p>
    <w:p w14:paraId="21CF40DC">
      <w:pPr>
        <w:spacing w:line="360" w:lineRule="auto"/>
        <w:ind w:firstLine="640" w:firstLineChars="200"/>
        <w:rPr>
          <w:rFonts w:ascii="Times New Roman" w:hAnsi="Times New Roman"/>
        </w:rPr>
      </w:pPr>
      <w:r>
        <w:rPr>
          <w:rFonts w:hint="eastAsia" w:ascii="Times New Roman" w:hAnsi="Times New Roman"/>
        </w:rPr>
        <w:t>1.《环境空气质量标准》（</w:t>
      </w:r>
      <w:r>
        <w:rPr>
          <w:rFonts w:ascii="Times New Roman" w:hAnsi="Times New Roman"/>
        </w:rPr>
        <w:t>GB3095-</w:t>
      </w:r>
      <w:r>
        <w:rPr>
          <w:rFonts w:hint="eastAsia" w:ascii="Times New Roman" w:hAnsi="Times New Roman"/>
          <w:lang w:val="en-US" w:eastAsia="zh-CN"/>
        </w:rPr>
        <w:t>2026</w:t>
      </w:r>
      <w:r>
        <w:rPr>
          <w:rFonts w:hint="eastAsia" w:ascii="Times New Roman" w:hAnsi="Times New Roman"/>
        </w:rPr>
        <w:t>）；</w:t>
      </w:r>
    </w:p>
    <w:p w14:paraId="226CA987">
      <w:pPr>
        <w:spacing w:line="360" w:lineRule="auto"/>
        <w:ind w:firstLine="640" w:firstLineChars="200"/>
        <w:rPr>
          <w:rFonts w:ascii="Times New Roman" w:hAnsi="Times New Roman"/>
        </w:rPr>
      </w:pPr>
      <w:r>
        <w:rPr>
          <w:rFonts w:hint="eastAsia" w:ascii="Times New Roman" w:hAnsi="Times New Roman"/>
        </w:rPr>
        <w:t>2.《海水水质标准》（</w:t>
      </w:r>
      <w:r>
        <w:rPr>
          <w:rFonts w:ascii="Times New Roman" w:hAnsi="Times New Roman"/>
        </w:rPr>
        <w:t>GB3097-1997</w:t>
      </w:r>
      <w:r>
        <w:rPr>
          <w:rFonts w:hint="eastAsia" w:ascii="Times New Roman" w:hAnsi="Times New Roman"/>
        </w:rPr>
        <w:t>）；</w:t>
      </w:r>
    </w:p>
    <w:p w14:paraId="7B5ADF52">
      <w:pPr>
        <w:spacing w:line="360" w:lineRule="auto"/>
        <w:ind w:firstLine="640" w:firstLineChars="200"/>
        <w:rPr>
          <w:rFonts w:ascii="Times New Roman" w:hAnsi="Times New Roman"/>
        </w:rPr>
      </w:pPr>
      <w:r>
        <w:rPr>
          <w:rFonts w:hint="eastAsia" w:ascii="Times New Roman" w:hAnsi="Times New Roman"/>
        </w:rPr>
        <w:t>3.《海洋沉积物质量》（</w:t>
      </w:r>
      <w:r>
        <w:rPr>
          <w:rFonts w:ascii="Times New Roman" w:hAnsi="Times New Roman"/>
        </w:rPr>
        <w:t>GB18668-2002</w:t>
      </w:r>
      <w:r>
        <w:rPr>
          <w:rFonts w:hint="eastAsia" w:ascii="Times New Roman" w:hAnsi="Times New Roman"/>
        </w:rPr>
        <w:t>）；</w:t>
      </w:r>
    </w:p>
    <w:p w14:paraId="6F745156">
      <w:pPr>
        <w:spacing w:line="360" w:lineRule="auto"/>
        <w:ind w:firstLine="640" w:firstLineChars="200"/>
        <w:rPr>
          <w:rFonts w:ascii="Times New Roman" w:hAnsi="Times New Roman"/>
        </w:rPr>
      </w:pPr>
      <w:r>
        <w:rPr>
          <w:rFonts w:hint="eastAsia" w:ascii="Times New Roman" w:hAnsi="Times New Roman"/>
        </w:rPr>
        <w:t>4.《海洋生物质量》（</w:t>
      </w:r>
      <w:r>
        <w:rPr>
          <w:rFonts w:ascii="Times New Roman" w:hAnsi="Times New Roman"/>
        </w:rPr>
        <w:t>GB18421-2001</w:t>
      </w:r>
      <w:r>
        <w:rPr>
          <w:rFonts w:hint="eastAsia" w:ascii="Times New Roman" w:hAnsi="Times New Roman"/>
        </w:rPr>
        <w:t>）；</w:t>
      </w:r>
    </w:p>
    <w:p w14:paraId="2D41D794">
      <w:pPr>
        <w:spacing w:line="360" w:lineRule="auto"/>
        <w:ind w:firstLine="640" w:firstLineChars="200"/>
        <w:rPr>
          <w:rFonts w:ascii="Times New Roman" w:hAnsi="Times New Roman"/>
        </w:rPr>
      </w:pPr>
      <w:r>
        <w:rPr>
          <w:rFonts w:hint="eastAsia"/>
        </w:rPr>
        <w:t>5.</w:t>
      </w:r>
      <w:r>
        <w:rPr>
          <w:rFonts w:hint="eastAsia" w:ascii="宋体" w:hAnsi="Times New Roman" w:eastAsia="宋体" w:cs="宋体"/>
          <w:kern w:val="0"/>
          <w:sz w:val="24"/>
          <w:szCs w:val="24"/>
        </w:rPr>
        <w:t xml:space="preserve"> </w:t>
      </w:r>
      <w:r>
        <w:rPr>
          <w:rFonts w:hint="eastAsia"/>
        </w:rPr>
        <w:t>《环境影响评价技术导则—海洋生态环境》（</w:t>
      </w:r>
      <w:r>
        <w:rPr>
          <w:rFonts w:ascii="Times New Roman" w:hAnsi="Times New Roman"/>
        </w:rPr>
        <w:t>HJ1409-2025</w:t>
      </w:r>
      <w:r>
        <w:rPr>
          <w:rFonts w:hint="eastAsia"/>
        </w:rPr>
        <w:t>）；</w:t>
      </w:r>
    </w:p>
    <w:p w14:paraId="6F640543">
      <w:pPr>
        <w:spacing w:line="360" w:lineRule="auto"/>
        <w:ind w:firstLine="640" w:firstLineChars="200"/>
        <w:rPr>
          <w:rFonts w:ascii="Times New Roman" w:hAnsi="Times New Roman"/>
        </w:rPr>
      </w:pPr>
      <w:r>
        <w:rPr>
          <w:rFonts w:hint="eastAsia" w:ascii="Times New Roman" w:hAnsi="Times New Roman"/>
        </w:rPr>
        <w:t>6.《船舶水污染物排放控制标准》（</w:t>
      </w:r>
      <w:r>
        <w:rPr>
          <w:rFonts w:ascii="Times New Roman" w:hAnsi="Times New Roman"/>
        </w:rPr>
        <w:t>GB</w:t>
      </w:r>
      <w:r>
        <w:rPr>
          <w:rFonts w:hint="eastAsia" w:ascii="Times New Roman" w:hAnsi="Times New Roman"/>
        </w:rPr>
        <w:t>3552</w:t>
      </w:r>
      <w:r>
        <w:rPr>
          <w:rFonts w:ascii="Times New Roman" w:hAnsi="Times New Roman"/>
        </w:rPr>
        <w:t>-20</w:t>
      </w:r>
      <w:r>
        <w:rPr>
          <w:rFonts w:hint="eastAsia" w:ascii="Times New Roman" w:hAnsi="Times New Roman"/>
        </w:rPr>
        <w:t>18）。</w:t>
      </w:r>
    </w:p>
    <w:p w14:paraId="69368D22">
      <w:pPr>
        <w:spacing w:line="360" w:lineRule="auto"/>
        <w:ind w:firstLine="640" w:firstLineChars="200"/>
        <w:rPr>
          <w:rFonts w:ascii="Times New Roman" w:hAnsi="Times New Roman"/>
        </w:rPr>
      </w:pPr>
      <w:r>
        <w:rPr>
          <w:rFonts w:ascii="Times New Roman"/>
        </w:rPr>
        <w:t>此复</w:t>
      </w:r>
      <w:r>
        <w:rPr>
          <w:rFonts w:hint="eastAsia" w:ascii="Times New Roman"/>
        </w:rPr>
        <w:t>。</w:t>
      </w:r>
    </w:p>
    <w:p w14:paraId="52454CE8">
      <w:pPr>
        <w:spacing w:line="360" w:lineRule="auto"/>
        <w:jc w:val="right"/>
        <w:rPr>
          <w:rFonts w:ascii="Times New Roman" w:hAnsi="Times New Roman"/>
        </w:rPr>
      </w:pPr>
    </w:p>
    <w:p w14:paraId="3DFBE702">
      <w:pPr>
        <w:spacing w:line="360" w:lineRule="auto"/>
        <w:jc w:val="right"/>
        <w:rPr>
          <w:rFonts w:ascii="Times New Roman" w:hAnsi="Times New Roman"/>
        </w:rPr>
      </w:pPr>
    </w:p>
    <w:p w14:paraId="2AB2BE9C">
      <w:pPr>
        <w:spacing w:line="360" w:lineRule="auto"/>
        <w:jc w:val="right"/>
        <w:rPr>
          <w:rFonts w:ascii="Times New Roman" w:hAnsi="Times New Roman"/>
        </w:rPr>
      </w:pPr>
    </w:p>
    <w:p w14:paraId="31BF1B0F">
      <w:pPr>
        <w:tabs>
          <w:tab w:val="left" w:pos="7513"/>
          <w:tab w:val="left" w:pos="7797"/>
        </w:tabs>
        <w:spacing w:line="360" w:lineRule="auto"/>
        <w:ind w:right="640"/>
        <w:jc w:val="right"/>
        <w:rPr>
          <w:rFonts w:ascii="Times New Roman"/>
        </w:rPr>
      </w:pPr>
      <w:r>
        <w:rPr>
          <w:rFonts w:hint="eastAsia" w:ascii="Times New Roman" w:hAnsi="Times New Roman"/>
        </w:rPr>
        <w:t xml:space="preserve">                              </w:t>
      </w:r>
      <w:r>
        <w:rPr>
          <w:rFonts w:ascii="Times New Roman" w:hAnsi="Times New Roman"/>
        </w:rPr>
        <w:t>202</w:t>
      </w:r>
      <w:r>
        <w:rPr>
          <w:rFonts w:hint="eastAsia" w:ascii="Times New Roman" w:hAnsi="Times New Roman"/>
          <w:lang w:val="en-US" w:eastAsia="zh-CN"/>
        </w:rPr>
        <w:t>6</w:t>
      </w:r>
      <w:r>
        <w:rPr>
          <w:rFonts w:ascii="Times New Roman"/>
        </w:rPr>
        <w:t>年</w:t>
      </w:r>
      <w:r>
        <w:rPr>
          <w:rFonts w:hint="eastAsia" w:ascii="Times New Roman"/>
          <w:lang w:val="en-US" w:eastAsia="zh-CN"/>
        </w:rPr>
        <w:t>4</w:t>
      </w:r>
      <w:r>
        <w:rPr>
          <w:rFonts w:ascii="Times New Roman"/>
        </w:rPr>
        <w:t>月</w:t>
      </w:r>
      <w:r>
        <w:rPr>
          <w:rFonts w:hint="eastAsia" w:ascii="Times New Roman"/>
          <w:lang w:val="en-US" w:eastAsia="zh-CN"/>
        </w:rPr>
        <w:t>10</w:t>
      </w:r>
      <w:r>
        <w:rPr>
          <w:rFonts w:ascii="Times New Roman"/>
        </w:rPr>
        <w:t>日</w:t>
      </w:r>
    </w:p>
    <w:p w14:paraId="7B74BB43">
      <w:pPr>
        <w:spacing w:line="360" w:lineRule="auto"/>
        <w:jc w:val="both"/>
        <w:rPr>
          <w:rFonts w:ascii="Times New Roman"/>
        </w:rPr>
      </w:pPr>
    </w:p>
    <w:p w14:paraId="0F457910">
      <w:pPr>
        <w:spacing w:line="560" w:lineRule="exact"/>
        <w:jc w:val="left"/>
        <w:rPr>
          <w:rFonts w:ascii="Times New Roman" w:hAnsi="Times New Roman" w:cs="Times New Roman"/>
          <w:szCs w:val="32"/>
          <w:u w:val="single"/>
        </w:rPr>
      </w:pPr>
    </w:p>
    <w:p w14:paraId="18E5BEBC">
      <w:pPr>
        <w:spacing w:line="560" w:lineRule="exact"/>
        <w:jc w:val="left"/>
        <w:rPr>
          <w:rFonts w:ascii="Times New Roman" w:hAnsi="Times New Roman" w:cs="Times New Roman"/>
          <w:szCs w:val="32"/>
          <w:u w:val="single"/>
        </w:rPr>
      </w:pPr>
    </w:p>
    <w:p w14:paraId="4CBB11B4">
      <w:pPr>
        <w:spacing w:line="560" w:lineRule="exact"/>
        <w:jc w:val="left"/>
        <w:rPr>
          <w:rFonts w:ascii="Times New Roman" w:hAnsi="Times New Roman" w:cs="Times New Roman"/>
          <w:szCs w:val="32"/>
          <w:u w:val="single"/>
        </w:rPr>
      </w:pPr>
    </w:p>
    <w:p w14:paraId="7FD7E7B9">
      <w:pPr>
        <w:spacing w:line="560" w:lineRule="exact"/>
        <w:jc w:val="left"/>
        <w:rPr>
          <w:rFonts w:ascii="Times New Roman" w:hAnsi="Times New Roman" w:cs="Times New Roman"/>
          <w:szCs w:val="32"/>
          <w:u w:val="single"/>
        </w:rPr>
      </w:pPr>
    </w:p>
    <w:p w14:paraId="785123B9">
      <w:pPr>
        <w:spacing w:line="560" w:lineRule="exact"/>
        <w:jc w:val="left"/>
        <w:rPr>
          <w:rFonts w:ascii="Times New Roman" w:hAnsi="Times New Roman" w:cs="Times New Roman"/>
          <w:szCs w:val="32"/>
          <w:u w:val="single"/>
        </w:rPr>
      </w:pPr>
      <w:r>
        <w:rPr>
          <w:rFonts w:ascii="Times New Roman" w:hAnsi="Times New Roman" w:cs="Times New Roman"/>
          <w:szCs w:val="32"/>
          <w:u w:val="single"/>
        </w:rPr>
        <w:t>抄送：城市环境管理局、</w:t>
      </w:r>
      <w:r>
        <w:rPr>
          <w:rFonts w:hint="eastAsia" w:ascii="Times New Roman" w:hAnsi="Times New Roman" w:cs="Times New Roman"/>
          <w:szCs w:val="32"/>
          <w:u w:val="single"/>
        </w:rPr>
        <w:t>辽宁飞思海洋科技有限公司</w:t>
      </w:r>
      <w:r>
        <w:rPr>
          <w:rFonts w:ascii="Times New Roman" w:hAnsi="Times New Roman" w:cs="Times New Roman"/>
          <w:szCs w:val="32"/>
          <w:u w:val="single"/>
        </w:rPr>
        <w:t xml:space="preserve">                                     </w:t>
      </w:r>
      <w:r>
        <w:rPr>
          <w:rFonts w:hint="eastAsia" w:ascii="Times New Roman" w:hAnsi="Times New Roman" w:cs="Times New Roman"/>
          <w:szCs w:val="32"/>
          <w:u w:val="single"/>
        </w:rPr>
        <w:t xml:space="preserve">    </w:t>
      </w:r>
      <w:r>
        <w:rPr>
          <w:rFonts w:ascii="Times New Roman" w:hAnsi="Times New Roman" w:cs="Times New Roman"/>
          <w:szCs w:val="32"/>
          <w:u w:val="single"/>
        </w:rPr>
        <w:t xml:space="preserve">             </w:t>
      </w:r>
    </w:p>
    <w:p w14:paraId="3118073D">
      <w:pPr>
        <w:spacing w:line="560" w:lineRule="exact"/>
        <w:rPr>
          <w:rFonts w:hint="eastAsia" w:ascii="仿宋_GB2312" w:hAnsi="仿宋_GB2312" w:cs="仿宋_GB2312"/>
          <w:szCs w:val="32"/>
        </w:rPr>
      </w:pPr>
      <w:r>
        <w:rPr>
          <w:rFonts w:ascii="Times New Roman" w:hAnsi="Times New Roman" w:cs="Times New Roman"/>
          <w:szCs w:val="32"/>
          <w:u w:val="single"/>
        </w:rPr>
        <w:t>天津港保税区行政审批局                202</w:t>
      </w:r>
      <w:r>
        <w:rPr>
          <w:rFonts w:hint="eastAsia" w:ascii="Times New Roman" w:hAnsi="Times New Roman" w:cs="Times New Roman"/>
          <w:szCs w:val="32"/>
          <w:u w:val="single"/>
          <w:lang w:val="en-US" w:eastAsia="zh-CN"/>
        </w:rPr>
        <w:t>6</w:t>
      </w:r>
      <w:r>
        <w:rPr>
          <w:rFonts w:ascii="Times New Roman" w:hAnsi="Times New Roman" w:cs="Times New Roman"/>
          <w:szCs w:val="32"/>
          <w:u w:val="single"/>
        </w:rPr>
        <w:t>年</w:t>
      </w:r>
      <w:r>
        <w:rPr>
          <w:rFonts w:hint="eastAsia" w:ascii="Times New Roman" w:hAnsi="Times New Roman" w:cs="Times New Roman"/>
          <w:szCs w:val="32"/>
          <w:u w:val="single"/>
          <w:lang w:val="en-US" w:eastAsia="zh-CN"/>
        </w:rPr>
        <w:t>4</w:t>
      </w:r>
      <w:r>
        <w:rPr>
          <w:rFonts w:ascii="Times New Roman" w:hAnsi="Times New Roman" w:cs="Times New Roman"/>
          <w:szCs w:val="32"/>
          <w:u w:val="single"/>
        </w:rPr>
        <w:t>月</w:t>
      </w:r>
      <w:r>
        <w:rPr>
          <w:rFonts w:hint="eastAsia" w:ascii="Times New Roman" w:hAnsi="Times New Roman" w:cs="Times New Roman"/>
          <w:szCs w:val="32"/>
          <w:u w:val="single"/>
          <w:lang w:val="en-US" w:eastAsia="zh-CN"/>
        </w:rPr>
        <w:t>10</w:t>
      </w:r>
      <w:r>
        <w:rPr>
          <w:rFonts w:ascii="Times New Roman" w:hAnsi="Times New Roman" w:cs="Times New Roman"/>
          <w:szCs w:val="32"/>
          <w:u w:val="single"/>
        </w:rPr>
        <w:t xml:space="preserve">日印 </w:t>
      </w:r>
    </w:p>
    <w:p w14:paraId="7DE00F89"/>
    <w:sectPr>
      <w:headerReference r:id="rId3" w:type="default"/>
      <w:footerReference r:id="rId4" w:type="default"/>
      <w:pgSz w:w="11906" w:h="16838"/>
      <w:pgMar w:top="1440" w:right="1440"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49765"/>
    </w:sdtPr>
    <w:sdtContent>
      <w:p w14:paraId="73F76342">
        <w:pPr>
          <w:pStyle w:val="8"/>
          <w:jc w:val="center"/>
        </w:pPr>
        <w:r>
          <w:fldChar w:fldCharType="begin"/>
        </w:r>
        <w:r>
          <w:instrText xml:space="preserve"> PAGE   \* MERGEFORMAT </w:instrText>
        </w:r>
        <w:r>
          <w:fldChar w:fldCharType="separate"/>
        </w:r>
        <w:r>
          <w:rPr>
            <w:lang w:val="zh-CN"/>
          </w:rPr>
          <w:t>3</w:t>
        </w:r>
        <w:r>
          <w:rPr>
            <w:lang w:val="zh-CN"/>
          </w:rPr>
          <w:fldChar w:fldCharType="end"/>
        </w:r>
      </w:p>
    </w:sdtContent>
  </w:sdt>
  <w:p w14:paraId="33D9F632">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C2691">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1MjMxNDAzYjQ3OGY2ZWM4Mzg4ZmNhNmVhODNiNjEifQ=="/>
  </w:docVars>
  <w:rsids>
    <w:rsidRoot w:val="005E4B9D"/>
    <w:rsid w:val="000000ED"/>
    <w:rsid w:val="00000CDF"/>
    <w:rsid w:val="00002A0A"/>
    <w:rsid w:val="00002C12"/>
    <w:rsid w:val="000077E5"/>
    <w:rsid w:val="00017063"/>
    <w:rsid w:val="00017EFA"/>
    <w:rsid w:val="00021047"/>
    <w:rsid w:val="00024412"/>
    <w:rsid w:val="00024787"/>
    <w:rsid w:val="00032953"/>
    <w:rsid w:val="0003541A"/>
    <w:rsid w:val="000400BB"/>
    <w:rsid w:val="00040AD7"/>
    <w:rsid w:val="00047C18"/>
    <w:rsid w:val="000548CC"/>
    <w:rsid w:val="00056885"/>
    <w:rsid w:val="00062FED"/>
    <w:rsid w:val="00063BE2"/>
    <w:rsid w:val="00064CC1"/>
    <w:rsid w:val="00067FD5"/>
    <w:rsid w:val="00077ADA"/>
    <w:rsid w:val="00077B4E"/>
    <w:rsid w:val="00080A98"/>
    <w:rsid w:val="000834E6"/>
    <w:rsid w:val="00085EF5"/>
    <w:rsid w:val="0008666F"/>
    <w:rsid w:val="000931B0"/>
    <w:rsid w:val="000931CA"/>
    <w:rsid w:val="0009352D"/>
    <w:rsid w:val="00093F69"/>
    <w:rsid w:val="00094FD7"/>
    <w:rsid w:val="00096062"/>
    <w:rsid w:val="00097DA8"/>
    <w:rsid w:val="000A0A7C"/>
    <w:rsid w:val="000C2100"/>
    <w:rsid w:val="000D1DDA"/>
    <w:rsid w:val="000D45D0"/>
    <w:rsid w:val="000E069B"/>
    <w:rsid w:val="000E1CBE"/>
    <w:rsid w:val="000E209C"/>
    <w:rsid w:val="000F7EEF"/>
    <w:rsid w:val="0011736F"/>
    <w:rsid w:val="0012627B"/>
    <w:rsid w:val="00127AE7"/>
    <w:rsid w:val="00131E9C"/>
    <w:rsid w:val="00150F35"/>
    <w:rsid w:val="00151F7B"/>
    <w:rsid w:val="00155A9A"/>
    <w:rsid w:val="001602A8"/>
    <w:rsid w:val="001663F8"/>
    <w:rsid w:val="001708D6"/>
    <w:rsid w:val="0018293C"/>
    <w:rsid w:val="00183379"/>
    <w:rsid w:val="0019193B"/>
    <w:rsid w:val="00195540"/>
    <w:rsid w:val="001A21BB"/>
    <w:rsid w:val="001B066E"/>
    <w:rsid w:val="001C0D5B"/>
    <w:rsid w:val="001C5897"/>
    <w:rsid w:val="001C71C4"/>
    <w:rsid w:val="001D403C"/>
    <w:rsid w:val="001D55C1"/>
    <w:rsid w:val="001E44A6"/>
    <w:rsid w:val="001F3EDC"/>
    <w:rsid w:val="002014D5"/>
    <w:rsid w:val="00203B29"/>
    <w:rsid w:val="00210B83"/>
    <w:rsid w:val="00210E1E"/>
    <w:rsid w:val="002225C4"/>
    <w:rsid w:val="002336F1"/>
    <w:rsid w:val="00242AF1"/>
    <w:rsid w:val="0024430E"/>
    <w:rsid w:val="0024456C"/>
    <w:rsid w:val="0024608A"/>
    <w:rsid w:val="002462D6"/>
    <w:rsid w:val="00257406"/>
    <w:rsid w:val="00261B2D"/>
    <w:rsid w:val="00264D72"/>
    <w:rsid w:val="0027460C"/>
    <w:rsid w:val="00275DD8"/>
    <w:rsid w:val="00282601"/>
    <w:rsid w:val="0028401F"/>
    <w:rsid w:val="002858A4"/>
    <w:rsid w:val="002A2E15"/>
    <w:rsid w:val="002A61D2"/>
    <w:rsid w:val="002B2446"/>
    <w:rsid w:val="002B607C"/>
    <w:rsid w:val="002B7DD3"/>
    <w:rsid w:val="002C15B6"/>
    <w:rsid w:val="002D399F"/>
    <w:rsid w:val="002D4DA6"/>
    <w:rsid w:val="002D7082"/>
    <w:rsid w:val="002D7B03"/>
    <w:rsid w:val="002E692F"/>
    <w:rsid w:val="00310B46"/>
    <w:rsid w:val="00310D90"/>
    <w:rsid w:val="00325C11"/>
    <w:rsid w:val="00326071"/>
    <w:rsid w:val="003276C0"/>
    <w:rsid w:val="00330A22"/>
    <w:rsid w:val="00336F06"/>
    <w:rsid w:val="00344556"/>
    <w:rsid w:val="00346E41"/>
    <w:rsid w:val="00350DE3"/>
    <w:rsid w:val="00351A82"/>
    <w:rsid w:val="003631B1"/>
    <w:rsid w:val="00367886"/>
    <w:rsid w:val="00371D93"/>
    <w:rsid w:val="00371F2C"/>
    <w:rsid w:val="0037351B"/>
    <w:rsid w:val="00373B1A"/>
    <w:rsid w:val="00374E8D"/>
    <w:rsid w:val="00380065"/>
    <w:rsid w:val="0039472D"/>
    <w:rsid w:val="00395C48"/>
    <w:rsid w:val="003A0AF9"/>
    <w:rsid w:val="003A397F"/>
    <w:rsid w:val="003A3EBD"/>
    <w:rsid w:val="003C657C"/>
    <w:rsid w:val="003D7B4C"/>
    <w:rsid w:val="003E18B7"/>
    <w:rsid w:val="003E29CF"/>
    <w:rsid w:val="003F04B9"/>
    <w:rsid w:val="0040020E"/>
    <w:rsid w:val="00404088"/>
    <w:rsid w:val="0041139B"/>
    <w:rsid w:val="004206D8"/>
    <w:rsid w:val="00421E27"/>
    <w:rsid w:val="0042398D"/>
    <w:rsid w:val="00427887"/>
    <w:rsid w:val="00431B4A"/>
    <w:rsid w:val="0043662D"/>
    <w:rsid w:val="0045029D"/>
    <w:rsid w:val="004614CE"/>
    <w:rsid w:val="004646FB"/>
    <w:rsid w:val="004703E9"/>
    <w:rsid w:val="00471DD2"/>
    <w:rsid w:val="00475631"/>
    <w:rsid w:val="00482733"/>
    <w:rsid w:val="004831E2"/>
    <w:rsid w:val="00485E50"/>
    <w:rsid w:val="00495B78"/>
    <w:rsid w:val="004969DE"/>
    <w:rsid w:val="004A4F11"/>
    <w:rsid w:val="004A5E5A"/>
    <w:rsid w:val="004A5F7D"/>
    <w:rsid w:val="004B1790"/>
    <w:rsid w:val="004B1B4C"/>
    <w:rsid w:val="004B1D77"/>
    <w:rsid w:val="004B344A"/>
    <w:rsid w:val="004B6554"/>
    <w:rsid w:val="004B6CF6"/>
    <w:rsid w:val="004C3DA0"/>
    <w:rsid w:val="004C45DF"/>
    <w:rsid w:val="004C5D6A"/>
    <w:rsid w:val="004E63D4"/>
    <w:rsid w:val="004F193A"/>
    <w:rsid w:val="004F1A8C"/>
    <w:rsid w:val="004F5D03"/>
    <w:rsid w:val="004F6BF9"/>
    <w:rsid w:val="005128CD"/>
    <w:rsid w:val="00514D56"/>
    <w:rsid w:val="00520063"/>
    <w:rsid w:val="00524D55"/>
    <w:rsid w:val="00527202"/>
    <w:rsid w:val="00535942"/>
    <w:rsid w:val="005413E6"/>
    <w:rsid w:val="00542C61"/>
    <w:rsid w:val="005537B6"/>
    <w:rsid w:val="005763CA"/>
    <w:rsid w:val="00577495"/>
    <w:rsid w:val="00585DE1"/>
    <w:rsid w:val="00585EB7"/>
    <w:rsid w:val="005860F7"/>
    <w:rsid w:val="00597D45"/>
    <w:rsid w:val="005A2320"/>
    <w:rsid w:val="005A39AF"/>
    <w:rsid w:val="005A3B98"/>
    <w:rsid w:val="005A58A9"/>
    <w:rsid w:val="005A6D2D"/>
    <w:rsid w:val="005B1982"/>
    <w:rsid w:val="005B2AAF"/>
    <w:rsid w:val="005C302C"/>
    <w:rsid w:val="005C7246"/>
    <w:rsid w:val="005E1F3E"/>
    <w:rsid w:val="005E26E7"/>
    <w:rsid w:val="005E2FEA"/>
    <w:rsid w:val="005E4B9D"/>
    <w:rsid w:val="005F1ECA"/>
    <w:rsid w:val="005F2674"/>
    <w:rsid w:val="005F4F6F"/>
    <w:rsid w:val="00611936"/>
    <w:rsid w:val="00613E5D"/>
    <w:rsid w:val="00635419"/>
    <w:rsid w:val="00635EA9"/>
    <w:rsid w:val="00637D80"/>
    <w:rsid w:val="00641676"/>
    <w:rsid w:val="00641E4D"/>
    <w:rsid w:val="00644BE7"/>
    <w:rsid w:val="00645767"/>
    <w:rsid w:val="0065312E"/>
    <w:rsid w:val="00660EAC"/>
    <w:rsid w:val="006617DA"/>
    <w:rsid w:val="006618CE"/>
    <w:rsid w:val="006643DB"/>
    <w:rsid w:val="00672AB5"/>
    <w:rsid w:val="006814DD"/>
    <w:rsid w:val="00687F41"/>
    <w:rsid w:val="0069481E"/>
    <w:rsid w:val="006952E6"/>
    <w:rsid w:val="006A3C27"/>
    <w:rsid w:val="006A3CA1"/>
    <w:rsid w:val="006B0572"/>
    <w:rsid w:val="006C5EDA"/>
    <w:rsid w:val="006C666D"/>
    <w:rsid w:val="006C6966"/>
    <w:rsid w:val="006C7509"/>
    <w:rsid w:val="006D0535"/>
    <w:rsid w:val="006D25A0"/>
    <w:rsid w:val="006E089C"/>
    <w:rsid w:val="006E29BD"/>
    <w:rsid w:val="006E50EA"/>
    <w:rsid w:val="006E7736"/>
    <w:rsid w:val="0070112D"/>
    <w:rsid w:val="0070500B"/>
    <w:rsid w:val="007136AA"/>
    <w:rsid w:val="00715F3D"/>
    <w:rsid w:val="00724F8C"/>
    <w:rsid w:val="0073526A"/>
    <w:rsid w:val="00736F05"/>
    <w:rsid w:val="00745C96"/>
    <w:rsid w:val="00746019"/>
    <w:rsid w:val="00746C49"/>
    <w:rsid w:val="00764376"/>
    <w:rsid w:val="0077289E"/>
    <w:rsid w:val="007770C6"/>
    <w:rsid w:val="00783770"/>
    <w:rsid w:val="007838F6"/>
    <w:rsid w:val="00784BFC"/>
    <w:rsid w:val="00785125"/>
    <w:rsid w:val="007878B2"/>
    <w:rsid w:val="007937C9"/>
    <w:rsid w:val="007A22B2"/>
    <w:rsid w:val="007A42BF"/>
    <w:rsid w:val="007A62CF"/>
    <w:rsid w:val="007A70F9"/>
    <w:rsid w:val="007B600E"/>
    <w:rsid w:val="007C49A0"/>
    <w:rsid w:val="007C5CCE"/>
    <w:rsid w:val="007E0239"/>
    <w:rsid w:val="007F3A11"/>
    <w:rsid w:val="007F3C94"/>
    <w:rsid w:val="007F45F1"/>
    <w:rsid w:val="007F7F4B"/>
    <w:rsid w:val="00800908"/>
    <w:rsid w:val="0082033A"/>
    <w:rsid w:val="00836613"/>
    <w:rsid w:val="00854762"/>
    <w:rsid w:val="008773DC"/>
    <w:rsid w:val="0088082E"/>
    <w:rsid w:val="00880ACF"/>
    <w:rsid w:val="00885FE3"/>
    <w:rsid w:val="00886EB4"/>
    <w:rsid w:val="00890A95"/>
    <w:rsid w:val="0089128F"/>
    <w:rsid w:val="008B3585"/>
    <w:rsid w:val="008B64A3"/>
    <w:rsid w:val="008B7F60"/>
    <w:rsid w:val="008E337A"/>
    <w:rsid w:val="008E666A"/>
    <w:rsid w:val="008E7A7C"/>
    <w:rsid w:val="008F2C43"/>
    <w:rsid w:val="00900D4B"/>
    <w:rsid w:val="00905F97"/>
    <w:rsid w:val="00914185"/>
    <w:rsid w:val="00915B0E"/>
    <w:rsid w:val="009329D7"/>
    <w:rsid w:val="00932A5B"/>
    <w:rsid w:val="0093523F"/>
    <w:rsid w:val="009405B8"/>
    <w:rsid w:val="00943995"/>
    <w:rsid w:val="00944B9B"/>
    <w:rsid w:val="0095073B"/>
    <w:rsid w:val="00951076"/>
    <w:rsid w:val="00960614"/>
    <w:rsid w:val="00962EEA"/>
    <w:rsid w:val="00971CA7"/>
    <w:rsid w:val="00975A90"/>
    <w:rsid w:val="00983896"/>
    <w:rsid w:val="00987274"/>
    <w:rsid w:val="00992890"/>
    <w:rsid w:val="009A01DB"/>
    <w:rsid w:val="009A26A1"/>
    <w:rsid w:val="009A38D1"/>
    <w:rsid w:val="009A6638"/>
    <w:rsid w:val="009B3B1A"/>
    <w:rsid w:val="009B694E"/>
    <w:rsid w:val="009B6E24"/>
    <w:rsid w:val="009C1AD6"/>
    <w:rsid w:val="009C2978"/>
    <w:rsid w:val="009D0145"/>
    <w:rsid w:val="009D240B"/>
    <w:rsid w:val="009D2836"/>
    <w:rsid w:val="009D5CD3"/>
    <w:rsid w:val="009E34EE"/>
    <w:rsid w:val="00A1098A"/>
    <w:rsid w:val="00A144E3"/>
    <w:rsid w:val="00A17D40"/>
    <w:rsid w:val="00A21502"/>
    <w:rsid w:val="00A270E7"/>
    <w:rsid w:val="00A27792"/>
    <w:rsid w:val="00A35072"/>
    <w:rsid w:val="00A373B9"/>
    <w:rsid w:val="00A46A05"/>
    <w:rsid w:val="00A47243"/>
    <w:rsid w:val="00A477A7"/>
    <w:rsid w:val="00A51802"/>
    <w:rsid w:val="00A55709"/>
    <w:rsid w:val="00A5585F"/>
    <w:rsid w:val="00A6581B"/>
    <w:rsid w:val="00A66C37"/>
    <w:rsid w:val="00A758FF"/>
    <w:rsid w:val="00A801C3"/>
    <w:rsid w:val="00A820B7"/>
    <w:rsid w:val="00A87B5F"/>
    <w:rsid w:val="00A952D5"/>
    <w:rsid w:val="00AA23AE"/>
    <w:rsid w:val="00AA52FC"/>
    <w:rsid w:val="00AB0337"/>
    <w:rsid w:val="00AB1BC3"/>
    <w:rsid w:val="00AB5754"/>
    <w:rsid w:val="00AC54A2"/>
    <w:rsid w:val="00AC6A51"/>
    <w:rsid w:val="00AD4B10"/>
    <w:rsid w:val="00AD5519"/>
    <w:rsid w:val="00AE2071"/>
    <w:rsid w:val="00AE21FC"/>
    <w:rsid w:val="00AE2FBB"/>
    <w:rsid w:val="00AE3626"/>
    <w:rsid w:val="00AE466E"/>
    <w:rsid w:val="00AE51DF"/>
    <w:rsid w:val="00AF1EA3"/>
    <w:rsid w:val="00AF6F47"/>
    <w:rsid w:val="00B01A96"/>
    <w:rsid w:val="00B01DED"/>
    <w:rsid w:val="00B02152"/>
    <w:rsid w:val="00B067C2"/>
    <w:rsid w:val="00B13FB6"/>
    <w:rsid w:val="00B31641"/>
    <w:rsid w:val="00B37379"/>
    <w:rsid w:val="00B56AAE"/>
    <w:rsid w:val="00B57588"/>
    <w:rsid w:val="00B624CD"/>
    <w:rsid w:val="00B673ED"/>
    <w:rsid w:val="00B70DC0"/>
    <w:rsid w:val="00B739DA"/>
    <w:rsid w:val="00B75182"/>
    <w:rsid w:val="00B7639D"/>
    <w:rsid w:val="00B772F7"/>
    <w:rsid w:val="00B84011"/>
    <w:rsid w:val="00B95712"/>
    <w:rsid w:val="00BA02E4"/>
    <w:rsid w:val="00BA02ED"/>
    <w:rsid w:val="00BA2C98"/>
    <w:rsid w:val="00BA4718"/>
    <w:rsid w:val="00BC25B7"/>
    <w:rsid w:val="00BC3FF8"/>
    <w:rsid w:val="00BD4A63"/>
    <w:rsid w:val="00BE2F61"/>
    <w:rsid w:val="00BE38C8"/>
    <w:rsid w:val="00BE56E3"/>
    <w:rsid w:val="00BE5984"/>
    <w:rsid w:val="00BF5079"/>
    <w:rsid w:val="00BF5F55"/>
    <w:rsid w:val="00BF708D"/>
    <w:rsid w:val="00BF77C8"/>
    <w:rsid w:val="00C0095E"/>
    <w:rsid w:val="00C04DD9"/>
    <w:rsid w:val="00C05EAA"/>
    <w:rsid w:val="00C108AE"/>
    <w:rsid w:val="00C23FF7"/>
    <w:rsid w:val="00C2482D"/>
    <w:rsid w:val="00C24A81"/>
    <w:rsid w:val="00C24C19"/>
    <w:rsid w:val="00C26759"/>
    <w:rsid w:val="00C3090B"/>
    <w:rsid w:val="00C3660F"/>
    <w:rsid w:val="00C40522"/>
    <w:rsid w:val="00C41EF9"/>
    <w:rsid w:val="00C5235E"/>
    <w:rsid w:val="00C65715"/>
    <w:rsid w:val="00C71D07"/>
    <w:rsid w:val="00C74B54"/>
    <w:rsid w:val="00C76135"/>
    <w:rsid w:val="00C76B70"/>
    <w:rsid w:val="00C8613B"/>
    <w:rsid w:val="00C870A1"/>
    <w:rsid w:val="00C93BD6"/>
    <w:rsid w:val="00CA32B3"/>
    <w:rsid w:val="00CA3FE5"/>
    <w:rsid w:val="00CB3B56"/>
    <w:rsid w:val="00CB445D"/>
    <w:rsid w:val="00CB5796"/>
    <w:rsid w:val="00CB5CD5"/>
    <w:rsid w:val="00CD60AB"/>
    <w:rsid w:val="00CE3A5A"/>
    <w:rsid w:val="00CE50C2"/>
    <w:rsid w:val="00CE727D"/>
    <w:rsid w:val="00D04168"/>
    <w:rsid w:val="00D05CEE"/>
    <w:rsid w:val="00D07579"/>
    <w:rsid w:val="00D2190F"/>
    <w:rsid w:val="00D23537"/>
    <w:rsid w:val="00D43EFC"/>
    <w:rsid w:val="00D5178D"/>
    <w:rsid w:val="00D52B0E"/>
    <w:rsid w:val="00D557A4"/>
    <w:rsid w:val="00D56CEF"/>
    <w:rsid w:val="00D60F28"/>
    <w:rsid w:val="00D64BF7"/>
    <w:rsid w:val="00D74BAE"/>
    <w:rsid w:val="00D85F5E"/>
    <w:rsid w:val="00D94456"/>
    <w:rsid w:val="00D949FB"/>
    <w:rsid w:val="00D950F8"/>
    <w:rsid w:val="00D97348"/>
    <w:rsid w:val="00DA353D"/>
    <w:rsid w:val="00DB1C01"/>
    <w:rsid w:val="00DB2695"/>
    <w:rsid w:val="00DC203A"/>
    <w:rsid w:val="00DC4A11"/>
    <w:rsid w:val="00DD25A3"/>
    <w:rsid w:val="00DE780B"/>
    <w:rsid w:val="00DF37C0"/>
    <w:rsid w:val="00DF3855"/>
    <w:rsid w:val="00DF4F33"/>
    <w:rsid w:val="00E14527"/>
    <w:rsid w:val="00E163F4"/>
    <w:rsid w:val="00E22F90"/>
    <w:rsid w:val="00E2523D"/>
    <w:rsid w:val="00E27B84"/>
    <w:rsid w:val="00E312EA"/>
    <w:rsid w:val="00E45940"/>
    <w:rsid w:val="00E46CAF"/>
    <w:rsid w:val="00E504D9"/>
    <w:rsid w:val="00E574A1"/>
    <w:rsid w:val="00E61662"/>
    <w:rsid w:val="00E63B55"/>
    <w:rsid w:val="00E73A6B"/>
    <w:rsid w:val="00E765CB"/>
    <w:rsid w:val="00E76CAF"/>
    <w:rsid w:val="00E821A2"/>
    <w:rsid w:val="00E95586"/>
    <w:rsid w:val="00EA018F"/>
    <w:rsid w:val="00EA0C0A"/>
    <w:rsid w:val="00EA62B3"/>
    <w:rsid w:val="00EA7883"/>
    <w:rsid w:val="00EA7F5E"/>
    <w:rsid w:val="00EB646C"/>
    <w:rsid w:val="00EB7498"/>
    <w:rsid w:val="00EC11B2"/>
    <w:rsid w:val="00EC51BA"/>
    <w:rsid w:val="00ED79C2"/>
    <w:rsid w:val="00EE1F06"/>
    <w:rsid w:val="00EE23A3"/>
    <w:rsid w:val="00EF4697"/>
    <w:rsid w:val="00F142DC"/>
    <w:rsid w:val="00F35AD7"/>
    <w:rsid w:val="00F4088D"/>
    <w:rsid w:val="00F4196E"/>
    <w:rsid w:val="00F44931"/>
    <w:rsid w:val="00F51346"/>
    <w:rsid w:val="00F53E4B"/>
    <w:rsid w:val="00F62653"/>
    <w:rsid w:val="00F74308"/>
    <w:rsid w:val="00F97115"/>
    <w:rsid w:val="00FA484A"/>
    <w:rsid w:val="00FA5273"/>
    <w:rsid w:val="00FC327F"/>
    <w:rsid w:val="00FD223C"/>
    <w:rsid w:val="00FE7956"/>
    <w:rsid w:val="00FF2EEF"/>
    <w:rsid w:val="00FF61EA"/>
    <w:rsid w:val="01740FA6"/>
    <w:rsid w:val="026223A4"/>
    <w:rsid w:val="03277AEE"/>
    <w:rsid w:val="04794817"/>
    <w:rsid w:val="049F51EA"/>
    <w:rsid w:val="09BF05F1"/>
    <w:rsid w:val="0E1F62DD"/>
    <w:rsid w:val="0EBF5D6C"/>
    <w:rsid w:val="10C40B26"/>
    <w:rsid w:val="11860AFB"/>
    <w:rsid w:val="14645659"/>
    <w:rsid w:val="15023B03"/>
    <w:rsid w:val="15906A89"/>
    <w:rsid w:val="16F660CB"/>
    <w:rsid w:val="17C66775"/>
    <w:rsid w:val="18770142"/>
    <w:rsid w:val="19A02B60"/>
    <w:rsid w:val="1B067D19"/>
    <w:rsid w:val="1F371F44"/>
    <w:rsid w:val="20BD4F1E"/>
    <w:rsid w:val="21307D82"/>
    <w:rsid w:val="21FA61F2"/>
    <w:rsid w:val="22503B80"/>
    <w:rsid w:val="249C309C"/>
    <w:rsid w:val="26240F37"/>
    <w:rsid w:val="298F17BF"/>
    <w:rsid w:val="2BE42BD3"/>
    <w:rsid w:val="2CA67E37"/>
    <w:rsid w:val="309E32C9"/>
    <w:rsid w:val="30F607F1"/>
    <w:rsid w:val="317136CD"/>
    <w:rsid w:val="31AC24EA"/>
    <w:rsid w:val="366337ED"/>
    <w:rsid w:val="3E0A124F"/>
    <w:rsid w:val="40073D7D"/>
    <w:rsid w:val="42942102"/>
    <w:rsid w:val="43727992"/>
    <w:rsid w:val="45933C72"/>
    <w:rsid w:val="472C15E5"/>
    <w:rsid w:val="4B4345C1"/>
    <w:rsid w:val="4C3B6976"/>
    <w:rsid w:val="4F5B2940"/>
    <w:rsid w:val="51A6795B"/>
    <w:rsid w:val="51DC2670"/>
    <w:rsid w:val="534C4DB4"/>
    <w:rsid w:val="548B2661"/>
    <w:rsid w:val="54C27A80"/>
    <w:rsid w:val="555761E8"/>
    <w:rsid w:val="57904998"/>
    <w:rsid w:val="5A1B18FB"/>
    <w:rsid w:val="5C690FBE"/>
    <w:rsid w:val="5CED210B"/>
    <w:rsid w:val="5FCA5CA8"/>
    <w:rsid w:val="61593D0C"/>
    <w:rsid w:val="623B37C7"/>
    <w:rsid w:val="625247BE"/>
    <w:rsid w:val="63D53BEC"/>
    <w:rsid w:val="67DB7004"/>
    <w:rsid w:val="68EB2C3F"/>
    <w:rsid w:val="68EC03E8"/>
    <w:rsid w:val="6A871992"/>
    <w:rsid w:val="6CAC6DB4"/>
    <w:rsid w:val="6D53268A"/>
    <w:rsid w:val="6E5B3674"/>
    <w:rsid w:val="6F0736D9"/>
    <w:rsid w:val="73AF76A0"/>
    <w:rsid w:val="753C7334"/>
    <w:rsid w:val="76817CF6"/>
    <w:rsid w:val="7B7F61CD"/>
    <w:rsid w:val="7F4738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3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15"/>
    <w:qFormat/>
    <w:uiPriority w:val="0"/>
    <w:pPr>
      <w:ind w:firstLine="420" w:firstLineChars="200"/>
    </w:pPr>
  </w:style>
  <w:style w:type="paragraph" w:styleId="3">
    <w:name w:val="annotation text"/>
    <w:basedOn w:val="1"/>
    <w:link w:val="18"/>
    <w:qFormat/>
    <w:uiPriority w:val="0"/>
    <w:pPr>
      <w:jc w:val="left"/>
    </w:pPr>
  </w:style>
  <w:style w:type="paragraph" w:styleId="4">
    <w:name w:val="Body Text Indent"/>
    <w:basedOn w:val="1"/>
    <w:qFormat/>
    <w:uiPriority w:val="0"/>
    <w:pPr>
      <w:ind w:firstLine="600"/>
    </w:pPr>
    <w:rPr>
      <w:rFonts w:ascii="仿宋_GB2312"/>
      <w:sz w:val="30"/>
    </w:rPr>
  </w:style>
  <w:style w:type="paragraph" w:styleId="5">
    <w:name w:val="Block Text"/>
    <w:basedOn w:val="1"/>
    <w:next w:val="1"/>
    <w:qFormat/>
    <w:uiPriority w:val="0"/>
    <w:pPr>
      <w:spacing w:line="360" w:lineRule="auto"/>
    </w:pPr>
    <w:rPr>
      <w:kern w:val="0"/>
      <w:sz w:val="24"/>
      <w:szCs w:val="22"/>
    </w:rPr>
  </w:style>
  <w:style w:type="paragraph" w:styleId="6">
    <w:name w:val="Date"/>
    <w:basedOn w:val="1"/>
    <w:next w:val="1"/>
    <w:link w:val="16"/>
    <w:qFormat/>
    <w:uiPriority w:val="0"/>
    <w:pPr>
      <w:ind w:left="100" w:leftChars="2500"/>
    </w:pPr>
  </w:style>
  <w:style w:type="paragraph" w:styleId="7">
    <w:name w:val="Balloon Text"/>
    <w:basedOn w:val="1"/>
    <w:link w:val="17"/>
    <w:qFormat/>
    <w:uiPriority w:val="0"/>
    <w:rPr>
      <w:sz w:val="18"/>
      <w:szCs w:val="18"/>
    </w:rPr>
  </w:style>
  <w:style w:type="paragraph" w:styleId="8">
    <w:name w:val="footer"/>
    <w:basedOn w:val="1"/>
    <w:link w:val="12"/>
    <w:qFormat/>
    <w:uiPriority w:val="99"/>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12">
    <w:name w:val="页脚 Char"/>
    <w:basedOn w:val="11"/>
    <w:link w:val="8"/>
    <w:qFormat/>
    <w:uiPriority w:val="99"/>
    <w:rPr>
      <w:rFonts w:eastAsia="仿宋_GB2312"/>
      <w:kern w:val="2"/>
      <w:sz w:val="18"/>
      <w:szCs w:val="18"/>
    </w:rPr>
  </w:style>
  <w:style w:type="paragraph" w:customStyle="1" w:styleId="13">
    <w:name w:val="中文报告书样式"/>
    <w:basedOn w:val="1"/>
    <w:link w:val="14"/>
    <w:qFormat/>
    <w:uiPriority w:val="0"/>
    <w:pPr>
      <w:adjustRightInd w:val="0"/>
      <w:spacing w:line="420" w:lineRule="atLeast"/>
      <w:jc w:val="left"/>
      <w:textAlignment w:val="baseline"/>
    </w:pPr>
    <w:rPr>
      <w:rFonts w:ascii="Times New Roman" w:hAnsi="Times New Roman"/>
      <w:kern w:val="24"/>
      <w:sz w:val="24"/>
      <w:szCs w:val="20"/>
    </w:rPr>
  </w:style>
  <w:style w:type="character" w:customStyle="1" w:styleId="14">
    <w:name w:val="中文报告书样式 Char1"/>
    <w:basedOn w:val="11"/>
    <w:link w:val="13"/>
    <w:qFormat/>
    <w:locked/>
    <w:uiPriority w:val="0"/>
    <w:rPr>
      <w:rFonts w:ascii="Times New Roman" w:hAnsi="Times New Roman" w:eastAsia="仿宋_GB2312"/>
      <w:kern w:val="24"/>
      <w:sz w:val="24"/>
    </w:rPr>
  </w:style>
  <w:style w:type="character" w:customStyle="1" w:styleId="15">
    <w:name w:val="正文缩进 Char"/>
    <w:basedOn w:val="11"/>
    <w:link w:val="2"/>
    <w:qFormat/>
    <w:uiPriority w:val="0"/>
    <w:rPr>
      <w:rFonts w:eastAsia="仿宋_GB2312"/>
      <w:kern w:val="2"/>
      <w:sz w:val="32"/>
      <w:szCs w:val="32"/>
    </w:rPr>
  </w:style>
  <w:style w:type="character" w:customStyle="1" w:styleId="16">
    <w:name w:val="日期 Char"/>
    <w:basedOn w:val="11"/>
    <w:link w:val="6"/>
    <w:qFormat/>
    <w:uiPriority w:val="0"/>
    <w:rPr>
      <w:rFonts w:eastAsia="仿宋_GB2312"/>
      <w:kern w:val="2"/>
      <w:sz w:val="32"/>
      <w:szCs w:val="32"/>
    </w:rPr>
  </w:style>
  <w:style w:type="character" w:customStyle="1" w:styleId="17">
    <w:name w:val="批注框文本 Char"/>
    <w:basedOn w:val="11"/>
    <w:link w:val="7"/>
    <w:qFormat/>
    <w:uiPriority w:val="0"/>
    <w:rPr>
      <w:rFonts w:ascii="Calibri" w:hAnsi="Calibri" w:eastAsia="仿宋_GB2312"/>
      <w:kern w:val="2"/>
      <w:sz w:val="18"/>
      <w:szCs w:val="18"/>
    </w:rPr>
  </w:style>
  <w:style w:type="character" w:customStyle="1" w:styleId="18">
    <w:name w:val="批注文字 Char"/>
    <w:basedOn w:val="11"/>
    <w:link w:val="3"/>
    <w:qFormat/>
    <w:uiPriority w:val="0"/>
    <w:rPr>
      <w:rFonts w:ascii="Calibri" w:hAnsi="Calibri" w:eastAsia="仿宋_GB2312"/>
      <w:kern w:val="2"/>
      <w:sz w:val="32"/>
      <w:szCs w:val="32"/>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26169B-12BB-4634-987D-BAE47009A6B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1091</Words>
  <Characters>1226</Characters>
  <Lines>9</Lines>
  <Paragraphs>2</Paragraphs>
  <TotalTime>3</TotalTime>
  <ScaleCrop>false</ScaleCrop>
  <LinksUpToDate>false</LinksUpToDate>
  <CharactersWithSpaces>1328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2017-08-16T02:57:00Z</dcterms:created>
  <dc:creator>Administrator</dc:creator>
  <cp:lastModifiedBy> </cp:lastModifiedBy>
  <cp:lastPrinted>2026-04-10T03:45:00Z</cp:lastPrinted>
  <dcterms:modified xsi:type="dcterms:W3CDTF">2026-04-10T03:45:10Z</dcterms:modified>
  <cp:revision>200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DF7B6D7DC06A4CBE80AC735DA80C2E75_13</vt:lpwstr>
  </property>
  <property fmtid="{D5CDD505-2E9C-101B-9397-08002B2CF9AE}" pid="4" name="KSOTemplateDocerSaveRecord">
    <vt:lpwstr>eyJoZGlkIjoiOGNkNzkwNDFhNTBhZTU1MmEyN2FmYTE5MDNiYjJlYTciLCJ1c2VySWQiOiI0NDcxMjM2OTUifQ==</vt:lpwstr>
  </property>
</Properties>
</file>