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92D94">
      <w:pPr>
        <w:pStyle w:val="4"/>
        <w:spacing w:beforeLines="50" w:beforeAutospacing="0" w:afterLines="50" w:afterAutospacing="0" w:line="440" w:lineRule="exact"/>
        <w:ind w:firstLine="640"/>
        <w:jc w:val="center"/>
        <w:rPr>
          <w:rFonts w:ascii="方正小标宋简体" w:eastAsia="方正小标宋简体"/>
          <w:sz w:val="32"/>
          <w:szCs w:val="32"/>
        </w:rPr>
      </w:pPr>
      <w:r>
        <w:rPr>
          <w:rFonts w:hint="eastAsia" w:ascii="方正小标宋简体" w:eastAsia="方正小标宋简体"/>
          <w:sz w:val="32"/>
          <w:szCs w:val="32"/>
        </w:rPr>
        <w:t>天津青辰体育培训学校章程</w:t>
      </w:r>
    </w:p>
    <w:p w14:paraId="53578CCD">
      <w:pPr>
        <w:widowControl/>
        <w:spacing w:line="600" w:lineRule="exact"/>
        <w:ind w:firstLine="3080" w:firstLineChars="1100"/>
        <w:rPr>
          <w:rFonts w:hint="eastAsia" w:ascii="黑体" w:hAnsi="黑体" w:eastAsia="黑体"/>
          <w:bCs/>
          <w:sz w:val="28"/>
          <w:szCs w:val="28"/>
        </w:rPr>
      </w:pPr>
      <w:r>
        <w:rPr>
          <w:rFonts w:hint="eastAsia" w:ascii="黑体" w:hAnsi="黑体" w:eastAsia="黑体"/>
          <w:bCs/>
          <w:sz w:val="28"/>
          <w:szCs w:val="28"/>
        </w:rPr>
        <w:t>第一章</w:t>
      </w:r>
      <w:r>
        <w:rPr>
          <w:rFonts w:ascii="黑体" w:hAnsi="黑体" w:eastAsia="黑体"/>
          <w:bCs/>
          <w:sz w:val="28"/>
          <w:szCs w:val="28"/>
        </w:rPr>
        <w:t>　</w:t>
      </w:r>
      <w:r>
        <w:rPr>
          <w:rFonts w:hint="eastAsia" w:ascii="黑体" w:hAnsi="黑体" w:eastAsia="黑体"/>
          <w:bCs/>
          <w:sz w:val="28"/>
          <w:szCs w:val="28"/>
        </w:rPr>
        <w:t>总</w:t>
      </w:r>
      <w:r>
        <w:rPr>
          <w:rFonts w:ascii="黑体" w:hAnsi="黑体" w:eastAsia="黑体"/>
          <w:bCs/>
          <w:sz w:val="28"/>
          <w:szCs w:val="28"/>
        </w:rPr>
        <w:t>　　</w:t>
      </w:r>
      <w:r>
        <w:rPr>
          <w:rFonts w:hint="eastAsia" w:ascii="黑体" w:hAnsi="黑体" w:eastAsia="黑体"/>
          <w:bCs/>
          <w:sz w:val="28"/>
          <w:szCs w:val="28"/>
        </w:rPr>
        <w:t>则</w:t>
      </w:r>
    </w:p>
    <w:p w14:paraId="4A86EDCC">
      <w:pPr>
        <w:widowControl/>
        <w:spacing w:line="600" w:lineRule="exact"/>
        <w:ind w:firstLine="2800" w:firstLineChars="1000"/>
        <w:rPr>
          <w:rFonts w:hint="eastAsia" w:ascii="黑体" w:hAnsi="黑体" w:eastAsia="黑体"/>
          <w:bCs/>
          <w:sz w:val="28"/>
          <w:szCs w:val="28"/>
        </w:rPr>
      </w:pPr>
    </w:p>
    <w:p w14:paraId="0F060D9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第一条</w:t>
      </w:r>
      <w:r>
        <w:rPr>
          <w:rFonts w:hint="eastAsia" w:ascii="仿宋_GB2312" w:hAnsi="ˎ̥" w:eastAsia="仿宋_GB2312"/>
          <w:color w:val="000000"/>
          <w:sz w:val="28"/>
          <w:szCs w:val="28"/>
        </w:rPr>
        <w:t>　</w:t>
      </w:r>
      <w:r>
        <w:rPr>
          <w:rFonts w:hint="eastAsia" w:ascii="仿宋_GB2312" w:hAnsi="宋体" w:eastAsia="仿宋_GB2312"/>
          <w:sz w:val="28"/>
          <w:szCs w:val="28"/>
        </w:rPr>
        <w:t>依据《中华人民共和国公司法》（以下简称《公司法》）《中华人民共和国民办教育促进法》《中华人民共和国民办教育促进法实施条例》及有关法律、法规的规定，特制定本章程。</w:t>
      </w:r>
    </w:p>
    <w:p w14:paraId="33775CEF">
      <w:pPr>
        <w:autoSpaceDE w:val="0"/>
        <w:autoSpaceDN w:val="0"/>
        <w:adjustRightInd w:val="0"/>
        <w:spacing w:line="480" w:lineRule="exact"/>
        <w:ind w:firstLine="570"/>
        <w:rPr>
          <w:rFonts w:ascii="仿宋_GB2312" w:eastAsia="仿宋_GB2312"/>
          <w:sz w:val="28"/>
          <w:szCs w:val="28"/>
        </w:rPr>
      </w:pPr>
      <w:r>
        <w:rPr>
          <w:rFonts w:hint="eastAsia" w:ascii="仿宋_GB2312" w:hAnsi="宋体" w:eastAsia="仿宋_GB2312"/>
          <w:b/>
          <w:sz w:val="28"/>
          <w:szCs w:val="28"/>
        </w:rPr>
        <w:t>第二条</w:t>
      </w:r>
      <w:r>
        <w:rPr>
          <w:rFonts w:hint="eastAsia" w:ascii="仿宋_GB2312" w:hAnsi="ˎ̥" w:eastAsia="仿宋_GB2312"/>
          <w:color w:val="000000"/>
          <w:sz w:val="28"/>
          <w:szCs w:val="28"/>
        </w:rPr>
        <w:t>　</w:t>
      </w:r>
      <w:r>
        <w:rPr>
          <w:rFonts w:hint="eastAsia" w:ascii="仿宋_GB2312" w:eastAsia="仿宋_GB2312"/>
          <w:sz w:val="28"/>
          <w:szCs w:val="28"/>
        </w:rPr>
        <w:t>本章程中的各项条款与法律、法规、规章不符的，以法律、法规、规章的规定为准。</w:t>
      </w:r>
    </w:p>
    <w:p w14:paraId="48EFB1F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第三条</w:t>
      </w:r>
      <w:r>
        <w:rPr>
          <w:rFonts w:hint="eastAsia" w:ascii="仿宋_GB2312" w:hAnsi="宋体" w:eastAsia="仿宋_GB2312"/>
          <w:sz w:val="28"/>
          <w:szCs w:val="28"/>
        </w:rPr>
        <w:t>　</w:t>
      </w:r>
      <w:r>
        <w:rPr>
          <w:rFonts w:ascii="仿宋_GB2312" w:eastAsia="仿宋_GB2312"/>
          <w:sz w:val="28"/>
          <w:szCs w:val="28"/>
        </w:rPr>
        <w:t>本</w:t>
      </w:r>
      <w:r>
        <w:rPr>
          <w:rFonts w:hint="eastAsia" w:ascii="仿宋_GB2312" w:hAnsi="宋体" w:eastAsia="仿宋_GB2312"/>
          <w:sz w:val="28"/>
          <w:szCs w:val="28"/>
        </w:rPr>
        <w:t>公司名称全称：</w:t>
      </w:r>
      <w:r>
        <w:rPr>
          <w:rFonts w:hint="eastAsia" w:ascii="仿宋_GB2312" w:hAnsi="宋体" w:eastAsia="仿宋_GB2312"/>
          <w:sz w:val="28"/>
          <w:szCs w:val="28"/>
          <w:highlight w:val="none"/>
          <w:lang w:eastAsia="zh-CN"/>
        </w:rPr>
        <w:t>天津青辰体育培训学校有限公司</w:t>
      </w:r>
    </w:p>
    <w:p w14:paraId="0710773A">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第四条</w:t>
      </w:r>
      <w:r>
        <w:rPr>
          <w:rFonts w:hint="eastAsia" w:ascii="仿宋_GB2312" w:hAnsi="宋体" w:eastAsia="仿宋_GB2312"/>
          <w:sz w:val="28"/>
          <w:szCs w:val="28"/>
        </w:rPr>
        <w:t>　公司住所：</w:t>
      </w:r>
      <w:r>
        <w:rPr>
          <w:rFonts w:hint="eastAsia" w:ascii="仿宋_GB2312" w:hAnsi="宋体" w:eastAsia="仿宋_GB2312"/>
          <w:sz w:val="28"/>
          <w:szCs w:val="28"/>
          <w:highlight w:val="none"/>
          <w:lang w:val="en-US" w:eastAsia="zh-CN"/>
        </w:rPr>
        <w:t>天津自贸试验区（空港经济区）中环东路55号悦城广场D-3F-301-A。</w:t>
      </w:r>
    </w:p>
    <w:p w14:paraId="59D9B2C7">
      <w:pPr>
        <w:autoSpaceDE w:val="0"/>
        <w:autoSpaceDN w:val="0"/>
        <w:adjustRightInd w:val="0"/>
        <w:spacing w:line="480" w:lineRule="exact"/>
        <w:ind w:firstLine="570"/>
        <w:rPr>
          <w:rFonts w:ascii="仿宋_GB2312" w:eastAsia="仿宋_GB2312"/>
          <w:sz w:val="28"/>
          <w:szCs w:val="28"/>
          <w:u w:val="single"/>
        </w:rPr>
      </w:pPr>
      <w:r>
        <w:rPr>
          <w:rFonts w:ascii="仿宋_GB2312" w:hAnsi="宋体" w:eastAsia="仿宋_GB2312"/>
          <w:b/>
          <w:sz w:val="28"/>
          <w:szCs w:val="28"/>
        </w:rPr>
        <w:t>第</w:t>
      </w:r>
      <w:r>
        <w:rPr>
          <w:rFonts w:hint="eastAsia" w:ascii="仿宋_GB2312" w:hAnsi="宋体" w:eastAsia="仿宋_GB2312"/>
          <w:b/>
          <w:sz w:val="28"/>
          <w:szCs w:val="28"/>
        </w:rPr>
        <w:t>五</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宋体" w:eastAsia="仿宋_GB2312"/>
          <w:sz w:val="28"/>
          <w:szCs w:val="28"/>
        </w:rPr>
        <w:t>公司</w:t>
      </w:r>
      <w:r>
        <w:rPr>
          <w:rFonts w:ascii="仿宋_GB2312" w:eastAsia="仿宋_GB2312"/>
          <w:sz w:val="28"/>
          <w:szCs w:val="28"/>
        </w:rPr>
        <w:t>的宗旨是：</w:t>
      </w:r>
      <w:r>
        <w:rPr>
          <w:rFonts w:hint="eastAsia" w:ascii="仿宋_GB2312" w:eastAsia="仿宋_GB2312"/>
          <w:sz w:val="28"/>
          <w:szCs w:val="28"/>
        </w:rPr>
        <w:t>遵守宪法、法律、法规和国家政策，遵守社会道德风尚、社会主义核心价值观并积极加强社会组织党的建设，依法办学。</w:t>
      </w:r>
      <w:r>
        <w:rPr>
          <w:rFonts w:hint="eastAsia" w:ascii="仿宋_GB2312" w:hAnsi="宋体" w:eastAsia="仿宋_GB2312"/>
          <w:sz w:val="28"/>
          <w:szCs w:val="28"/>
        </w:rPr>
        <w:t>公司</w:t>
      </w:r>
      <w:r>
        <w:rPr>
          <w:rFonts w:hint="eastAsia" w:ascii="仿宋_GB2312" w:eastAsia="仿宋_GB2312"/>
          <w:sz w:val="28"/>
          <w:szCs w:val="28"/>
        </w:rPr>
        <w:t>设立的目的是</w:t>
      </w:r>
      <w:r>
        <w:rPr>
          <w:rFonts w:hint="eastAsia" w:ascii="仿宋_GB2312" w:eastAsia="仿宋_GB2312"/>
          <w:sz w:val="28"/>
          <w:szCs w:val="28"/>
          <w:highlight w:val="none"/>
          <w:lang w:val="en-US" w:eastAsia="zh-CN"/>
        </w:rPr>
        <w:t>强健体魄，培养兴趣，磨炼意志，健全人格</w:t>
      </w:r>
      <w:r>
        <w:rPr>
          <w:rFonts w:hint="eastAsia" w:ascii="仿宋_GB2312" w:eastAsia="仿宋_GB2312"/>
          <w:sz w:val="28"/>
          <w:szCs w:val="28"/>
          <w:highlight w:val="none"/>
        </w:rPr>
        <w:t>。</w:t>
      </w:r>
    </w:p>
    <w:p w14:paraId="571BB90E">
      <w:pPr>
        <w:autoSpaceDE w:val="0"/>
        <w:autoSpaceDN w:val="0"/>
        <w:adjustRightInd w:val="0"/>
        <w:spacing w:line="480" w:lineRule="exact"/>
        <w:ind w:firstLine="570"/>
        <w:rPr>
          <w:rFonts w:ascii="仿宋_GB2312" w:eastAsia="仿宋_GB2312"/>
          <w:sz w:val="28"/>
          <w:szCs w:val="28"/>
        </w:rPr>
      </w:pPr>
      <w:r>
        <w:rPr>
          <w:rFonts w:hint="eastAsia" w:ascii="仿宋_GB2312" w:hAnsi="宋体" w:eastAsia="仿宋_GB2312"/>
          <w:b/>
          <w:sz w:val="28"/>
          <w:szCs w:val="28"/>
        </w:rPr>
        <w:t>第六条</w:t>
      </w:r>
      <w:r>
        <w:rPr>
          <w:rFonts w:hint="eastAsia" w:ascii="仿宋_GB2312" w:hAnsi="ˎ̥" w:eastAsia="仿宋_GB2312"/>
          <w:color w:val="000000"/>
          <w:sz w:val="28"/>
          <w:szCs w:val="28"/>
        </w:rPr>
        <w:t>　</w:t>
      </w:r>
      <w:r>
        <w:rPr>
          <w:rFonts w:hint="eastAsia" w:ascii="仿宋_GB2312" w:hAnsi="宋体" w:eastAsia="仿宋_GB2312"/>
          <w:sz w:val="28"/>
          <w:szCs w:val="28"/>
        </w:rPr>
        <w:t>公司</w:t>
      </w:r>
      <w:r>
        <w:rPr>
          <w:rFonts w:ascii="仿宋_GB2312" w:eastAsia="仿宋_GB2312"/>
          <w:sz w:val="28"/>
          <w:szCs w:val="28"/>
        </w:rPr>
        <w:t>的</w:t>
      </w:r>
      <w:r>
        <w:rPr>
          <w:rFonts w:hint="eastAsia" w:ascii="仿宋_GB2312" w:eastAsia="仿宋_GB2312" w:cs="楷体_GB2312"/>
          <w:sz w:val="28"/>
          <w:szCs w:val="28"/>
        </w:rPr>
        <w:t>办学审批机关是</w:t>
      </w:r>
      <w:r>
        <w:rPr>
          <w:rFonts w:hint="eastAsia" w:ascii="仿宋_GB2312" w:hAnsi="仿宋" w:eastAsia="仿宋_GB2312"/>
          <w:sz w:val="28"/>
          <w:szCs w:val="28"/>
        </w:rPr>
        <w:t>天津港保税区行政审批局</w:t>
      </w:r>
      <w:r>
        <w:rPr>
          <w:rFonts w:hint="eastAsia" w:ascii="仿宋_GB2312" w:eastAsia="仿宋_GB2312" w:cs="楷体_GB2312"/>
          <w:sz w:val="28"/>
          <w:szCs w:val="28"/>
        </w:rPr>
        <w:t>；公司的登记机关是</w:t>
      </w:r>
      <w:r>
        <w:rPr>
          <w:rFonts w:hint="eastAsia" w:ascii="仿宋_GB2312" w:hAnsi="仿宋" w:eastAsia="仿宋_GB2312"/>
          <w:sz w:val="28"/>
          <w:szCs w:val="28"/>
        </w:rPr>
        <w:t>天津</w:t>
      </w:r>
      <w:r>
        <w:rPr>
          <w:rFonts w:hint="eastAsia" w:ascii="仿宋_GB2312" w:eastAsia="仿宋_GB2312" w:cs="楷体_GB2312"/>
          <w:sz w:val="28"/>
          <w:szCs w:val="28"/>
        </w:rPr>
        <w:t>港保税区市场监督管理局；公司的业务主管单位是天津港保税区文教局</w:t>
      </w:r>
      <w:r>
        <w:rPr>
          <w:rFonts w:hint="eastAsia" w:ascii="仿宋_GB2312" w:hAnsi="宋体" w:eastAsia="仿宋_GB2312"/>
          <w:sz w:val="28"/>
          <w:szCs w:val="28"/>
        </w:rPr>
        <w:t>。</w:t>
      </w:r>
    </w:p>
    <w:p w14:paraId="34EC2DB9">
      <w:pPr>
        <w:autoSpaceDE w:val="0"/>
        <w:autoSpaceDN w:val="0"/>
        <w:adjustRightInd w:val="0"/>
        <w:spacing w:beforeLines="50" w:afterLines="50" w:line="480" w:lineRule="exact"/>
        <w:jc w:val="center"/>
        <w:rPr>
          <w:rFonts w:ascii="黑体" w:hAnsi="黑体" w:eastAsia="黑体"/>
          <w:bCs/>
          <w:sz w:val="28"/>
          <w:szCs w:val="28"/>
        </w:rPr>
      </w:pPr>
      <w:r>
        <w:rPr>
          <w:rFonts w:ascii="黑体" w:hAnsi="黑体" w:eastAsia="黑体"/>
          <w:bCs/>
          <w:sz w:val="28"/>
          <w:szCs w:val="28"/>
        </w:rPr>
        <w:t>第</w:t>
      </w:r>
      <w:r>
        <w:rPr>
          <w:rFonts w:hint="eastAsia" w:ascii="黑体" w:hAnsi="黑体" w:eastAsia="黑体"/>
          <w:bCs/>
          <w:sz w:val="28"/>
          <w:szCs w:val="28"/>
        </w:rPr>
        <w:t>二</w:t>
      </w:r>
      <w:r>
        <w:rPr>
          <w:rFonts w:ascii="黑体" w:hAnsi="黑体" w:eastAsia="黑体"/>
          <w:bCs/>
          <w:sz w:val="28"/>
          <w:szCs w:val="28"/>
        </w:rPr>
        <w:t>章 </w:t>
      </w:r>
      <w:r>
        <w:rPr>
          <w:rFonts w:hint="eastAsia" w:ascii="黑体" w:hAnsi="黑体" w:eastAsia="黑体"/>
          <w:bCs/>
          <w:sz w:val="28"/>
          <w:szCs w:val="28"/>
        </w:rPr>
        <w:t>加强党的建设</w:t>
      </w:r>
    </w:p>
    <w:p w14:paraId="695A1B96">
      <w:pPr>
        <w:autoSpaceDE w:val="0"/>
        <w:autoSpaceDN w:val="0"/>
        <w:adjustRightInd w:val="0"/>
        <w:spacing w:line="480" w:lineRule="exact"/>
        <w:ind w:firstLine="570"/>
        <w:rPr>
          <w:rFonts w:hint="eastAsia" w:ascii="仿宋_GB2312" w:hAnsi="宋体" w:eastAsia="仿宋_GB2312"/>
          <w:sz w:val="28"/>
          <w:szCs w:val="28"/>
          <w:lang w:eastAsia="zh-CN"/>
        </w:rPr>
      </w:pPr>
      <w:r>
        <w:rPr>
          <w:rFonts w:ascii="仿宋_GB2312" w:hAnsi="宋体" w:eastAsia="仿宋_GB2312"/>
          <w:b/>
          <w:sz w:val="28"/>
          <w:szCs w:val="28"/>
        </w:rPr>
        <w:t>第</w:t>
      </w:r>
      <w:r>
        <w:rPr>
          <w:rFonts w:hint="eastAsia" w:ascii="仿宋_GB2312" w:hAnsi="宋体" w:eastAsia="仿宋_GB2312"/>
          <w:b/>
          <w:sz w:val="28"/>
          <w:szCs w:val="28"/>
        </w:rPr>
        <w:t>七</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宋体" w:eastAsia="仿宋_GB2312"/>
          <w:sz w:val="28"/>
          <w:szCs w:val="28"/>
        </w:rPr>
        <w:t>公司按照《中国共产党章程》及有关规定</w:t>
      </w:r>
      <w:r>
        <w:rPr>
          <w:rFonts w:hint="eastAsia" w:ascii="仿宋_GB2312" w:hAnsi="宋体" w:eastAsia="仿宋_GB2312"/>
          <w:sz w:val="28"/>
          <w:szCs w:val="28"/>
          <w:lang w:val="en-US" w:eastAsia="zh-CN"/>
        </w:rPr>
        <w:t>加强党的建设。</w:t>
      </w:r>
    </w:p>
    <w:p w14:paraId="6EDB933A">
      <w:pPr>
        <w:autoSpaceDE w:val="0"/>
        <w:autoSpaceDN w:val="0"/>
        <w:adjustRightInd w:val="0"/>
        <w:spacing w:line="480" w:lineRule="exact"/>
        <w:ind w:firstLine="570"/>
        <w:rPr>
          <w:rFonts w:ascii="仿宋_GB2312" w:eastAsia="仿宋_GB2312"/>
          <w:sz w:val="28"/>
          <w:szCs w:val="28"/>
        </w:rPr>
      </w:pPr>
      <w:r>
        <w:rPr>
          <w:rFonts w:ascii="仿宋_GB2312" w:hAnsi="宋体" w:eastAsia="仿宋_GB2312"/>
          <w:b/>
          <w:sz w:val="28"/>
          <w:szCs w:val="28"/>
        </w:rPr>
        <w:t>第</w:t>
      </w:r>
      <w:r>
        <w:rPr>
          <w:rFonts w:hint="eastAsia" w:ascii="仿宋_GB2312" w:hAnsi="宋体" w:eastAsia="仿宋_GB2312"/>
          <w:b/>
          <w:sz w:val="28"/>
          <w:szCs w:val="28"/>
        </w:rPr>
        <w:t>八</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宋体" w:eastAsia="仿宋_GB2312"/>
          <w:sz w:val="28"/>
          <w:szCs w:val="28"/>
        </w:rPr>
        <w:t>公司党</w:t>
      </w:r>
      <w:r>
        <w:rPr>
          <w:rFonts w:hint="eastAsia" w:ascii="仿宋_GB2312" w:hAnsi="宋体" w:eastAsia="仿宋_GB2312"/>
          <w:sz w:val="28"/>
          <w:szCs w:val="28"/>
          <w:lang w:val="en-US" w:eastAsia="zh-CN"/>
        </w:rPr>
        <w:t>员</w:t>
      </w:r>
      <w:r>
        <w:rPr>
          <w:rFonts w:hint="eastAsia" w:ascii="仿宋_GB2312" w:hAnsi="宋体" w:eastAsia="仿宋_GB2312"/>
          <w:sz w:val="28"/>
          <w:szCs w:val="28"/>
        </w:rPr>
        <w:t>要积极发挥</w:t>
      </w:r>
      <w:r>
        <w:rPr>
          <w:rFonts w:hint="eastAsia" w:ascii="仿宋_GB2312" w:eastAsia="仿宋_GB2312"/>
          <w:sz w:val="28"/>
          <w:szCs w:val="28"/>
        </w:rPr>
        <w:t>政治核心和政治引领作用，在事关学校办学方向、师生重大利益的重要决策中发挥指导、保障和监督作用。</w:t>
      </w:r>
    </w:p>
    <w:p w14:paraId="03F37500">
      <w:pPr>
        <w:autoSpaceDE w:val="0"/>
        <w:autoSpaceDN w:val="0"/>
        <w:adjustRightInd w:val="0"/>
        <w:spacing w:line="480" w:lineRule="exact"/>
        <w:ind w:firstLine="570"/>
        <w:rPr>
          <w:rFonts w:hint="eastAsia" w:ascii="仿宋_GB2312" w:eastAsia="仿宋_GB2312"/>
          <w:sz w:val="28"/>
          <w:szCs w:val="28"/>
          <w:lang w:eastAsia="zh-CN"/>
        </w:rPr>
      </w:pPr>
      <w:r>
        <w:rPr>
          <w:rFonts w:ascii="仿宋_GB2312" w:hAnsi="宋体" w:eastAsia="仿宋_GB2312"/>
          <w:b/>
          <w:sz w:val="28"/>
          <w:szCs w:val="28"/>
        </w:rPr>
        <w:t>第</w:t>
      </w:r>
      <w:r>
        <w:rPr>
          <w:rFonts w:hint="eastAsia" w:ascii="仿宋_GB2312" w:hAnsi="宋体" w:eastAsia="仿宋_GB2312"/>
          <w:b/>
          <w:sz w:val="28"/>
          <w:szCs w:val="28"/>
        </w:rPr>
        <w:t>九</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宋体" w:eastAsia="仿宋_GB2312"/>
          <w:sz w:val="28"/>
          <w:szCs w:val="28"/>
        </w:rPr>
        <w:t>公司</w:t>
      </w:r>
      <w:r>
        <w:rPr>
          <w:rFonts w:hint="eastAsia" w:ascii="仿宋_GB2312" w:hAnsi="宋体" w:eastAsia="仿宋_GB2312"/>
          <w:sz w:val="28"/>
          <w:szCs w:val="28"/>
          <w:lang w:val="en-US" w:eastAsia="zh-CN"/>
        </w:rPr>
        <w:t>党员</w:t>
      </w:r>
      <w:r>
        <w:rPr>
          <w:rFonts w:hint="eastAsia" w:ascii="仿宋_GB2312" w:eastAsia="仿宋_GB2312"/>
          <w:sz w:val="28"/>
          <w:szCs w:val="28"/>
        </w:rPr>
        <w:t>应当通过法定程序进入公司董事会和行政机构</w:t>
      </w:r>
      <w:r>
        <w:rPr>
          <w:rFonts w:hint="eastAsia" w:ascii="仿宋_GB2312" w:eastAsia="仿宋_GB2312"/>
          <w:sz w:val="28"/>
          <w:szCs w:val="28"/>
          <w:lang w:eastAsia="zh-CN"/>
        </w:rPr>
        <w:t>。</w:t>
      </w:r>
    </w:p>
    <w:p w14:paraId="73A0DD6E">
      <w:pPr>
        <w:autoSpaceDE w:val="0"/>
        <w:autoSpaceDN w:val="0"/>
        <w:adjustRightInd w:val="0"/>
        <w:spacing w:line="480" w:lineRule="exact"/>
        <w:ind w:firstLine="570"/>
        <w:rPr>
          <w:rFonts w:hint="eastAsia" w:ascii="仿宋_GB2312" w:hAnsi="宋体" w:eastAsia="仿宋_GB2312"/>
          <w:sz w:val="28"/>
          <w:szCs w:val="28"/>
          <w:lang w:eastAsia="zh-CN"/>
        </w:rPr>
      </w:pPr>
      <w:r>
        <w:rPr>
          <w:rFonts w:ascii="仿宋_GB2312" w:hAnsi="宋体" w:eastAsia="仿宋_GB2312"/>
          <w:b/>
          <w:sz w:val="28"/>
          <w:szCs w:val="28"/>
        </w:rPr>
        <w:t>第</w:t>
      </w:r>
      <w:r>
        <w:rPr>
          <w:rFonts w:hint="eastAsia" w:ascii="仿宋_GB2312" w:hAnsi="宋体" w:eastAsia="仿宋_GB2312"/>
          <w:b/>
          <w:sz w:val="28"/>
          <w:szCs w:val="28"/>
          <w:lang w:val="en-US" w:eastAsia="zh-CN"/>
        </w:rPr>
        <w:t>十</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宋体" w:eastAsia="仿宋_GB2312"/>
          <w:sz w:val="28"/>
          <w:szCs w:val="28"/>
        </w:rPr>
        <w:t>公司党</w:t>
      </w:r>
      <w:r>
        <w:rPr>
          <w:rFonts w:hint="eastAsia" w:ascii="仿宋_GB2312" w:hAnsi="宋体" w:eastAsia="仿宋_GB2312"/>
          <w:sz w:val="28"/>
          <w:szCs w:val="28"/>
          <w:lang w:val="en-US" w:eastAsia="zh-CN"/>
        </w:rPr>
        <w:t>员</w:t>
      </w:r>
      <w:r>
        <w:rPr>
          <w:rFonts w:hint="eastAsia" w:ascii="仿宋_GB2312" w:hAnsi="宋体" w:eastAsia="仿宋_GB2312"/>
          <w:sz w:val="28"/>
          <w:szCs w:val="28"/>
        </w:rPr>
        <w:t>要在公司的诚信自律、反腐倡廉建设中发挥积极作用。公司</w:t>
      </w:r>
      <w:r>
        <w:rPr>
          <w:rFonts w:hint="eastAsia" w:ascii="仿宋_GB2312" w:hAnsi="宋体" w:eastAsia="仿宋_GB2312"/>
          <w:sz w:val="28"/>
          <w:szCs w:val="28"/>
          <w:lang w:val="en-US" w:eastAsia="zh-CN"/>
        </w:rPr>
        <w:t>党员</w:t>
      </w:r>
      <w:r>
        <w:rPr>
          <w:rFonts w:hint="eastAsia" w:ascii="仿宋_GB2312" w:hAnsi="宋体" w:eastAsia="仿宋_GB2312"/>
          <w:sz w:val="28"/>
          <w:szCs w:val="28"/>
        </w:rPr>
        <w:t>必须严格执行和维护党的纪律，党员必须自觉接受党的纪律约束</w:t>
      </w:r>
      <w:r>
        <w:rPr>
          <w:rFonts w:hint="eastAsia" w:ascii="仿宋_GB2312" w:hAnsi="宋体" w:eastAsia="仿宋_GB2312"/>
          <w:sz w:val="28"/>
          <w:szCs w:val="28"/>
          <w:lang w:eastAsia="zh-CN"/>
        </w:rPr>
        <w:t>。</w:t>
      </w:r>
    </w:p>
    <w:p w14:paraId="193B4EB1">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第三章　公司注册资本、股东与经营范围</w:t>
      </w:r>
    </w:p>
    <w:p w14:paraId="343EA126">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一</w:t>
      </w:r>
      <w:r>
        <w:rPr>
          <w:rFonts w:hint="eastAsia" w:ascii="仿宋_GB2312" w:hAnsi="宋体" w:eastAsia="仿宋_GB2312"/>
          <w:b/>
          <w:sz w:val="28"/>
          <w:szCs w:val="28"/>
        </w:rPr>
        <w:t>条</w:t>
      </w:r>
      <w:r>
        <w:rPr>
          <w:rFonts w:hint="eastAsia" w:ascii="仿宋_GB2312" w:hAnsi="宋体" w:eastAsia="仿宋_GB2312"/>
          <w:sz w:val="28"/>
          <w:szCs w:val="28"/>
        </w:rPr>
        <w:t>　公司注册资本：</w:t>
      </w:r>
      <w:r>
        <w:rPr>
          <w:rFonts w:hint="eastAsia" w:ascii="仿宋_GB2312" w:hAnsi="宋体" w:eastAsia="仿宋_GB2312"/>
          <w:sz w:val="28"/>
          <w:szCs w:val="28"/>
          <w:lang w:val="en-US" w:eastAsia="zh-CN"/>
        </w:rPr>
        <w:t>30</w:t>
      </w:r>
      <w:r>
        <w:rPr>
          <w:rFonts w:hint="eastAsia" w:ascii="仿宋_GB2312" w:hAnsi="宋体" w:eastAsia="仿宋_GB2312"/>
          <w:sz w:val="28"/>
          <w:szCs w:val="28"/>
        </w:rPr>
        <w:t>万元人民币。</w:t>
      </w:r>
    </w:p>
    <w:p w14:paraId="20C65C81">
      <w:pPr>
        <w:pStyle w:val="4"/>
        <w:spacing w:before="0" w:beforeAutospacing="0" w:after="0" w:afterAutospacing="0" w:line="480" w:lineRule="exact"/>
        <w:ind w:firstLine="561"/>
        <w:rPr>
          <w:rFonts w:ascii="仿宋_GB2312" w:eastAsia="仿宋_GB2312"/>
          <w:kern w:val="2"/>
          <w:sz w:val="28"/>
          <w:szCs w:val="28"/>
        </w:rPr>
      </w:pPr>
      <w:r>
        <w:rPr>
          <w:rFonts w:hint="eastAsia" w:ascii="仿宋_GB2312" w:eastAsia="仿宋_GB2312"/>
          <w:b/>
          <w:kern w:val="2"/>
          <w:sz w:val="28"/>
          <w:szCs w:val="28"/>
        </w:rPr>
        <w:t>第十</w:t>
      </w:r>
      <w:r>
        <w:rPr>
          <w:rFonts w:hint="eastAsia" w:ascii="仿宋_GB2312" w:eastAsia="仿宋_GB2312"/>
          <w:b/>
          <w:kern w:val="2"/>
          <w:sz w:val="28"/>
          <w:szCs w:val="28"/>
          <w:lang w:val="en-US" w:eastAsia="zh-CN"/>
        </w:rPr>
        <w:t>二</w:t>
      </w:r>
      <w:r>
        <w:rPr>
          <w:rFonts w:hint="eastAsia" w:ascii="仿宋_GB2312" w:eastAsia="仿宋_GB2312"/>
          <w:b/>
          <w:kern w:val="2"/>
          <w:sz w:val="28"/>
          <w:szCs w:val="28"/>
        </w:rPr>
        <w:t>条</w:t>
      </w:r>
      <w:r>
        <w:rPr>
          <w:rFonts w:hint="eastAsia" w:ascii="仿宋_GB2312" w:eastAsia="仿宋_GB2312"/>
          <w:sz w:val="28"/>
          <w:szCs w:val="28"/>
        </w:rPr>
        <w:t>　</w:t>
      </w:r>
      <w:r>
        <w:rPr>
          <w:rFonts w:hint="eastAsia" w:ascii="仿宋_GB2312" w:eastAsia="仿宋_GB2312"/>
          <w:kern w:val="2"/>
          <w:sz w:val="28"/>
          <w:szCs w:val="28"/>
        </w:rPr>
        <w:t>公司由方股东出资设立，股东的姓名或名称、出资方式、出资额及出资时间如下：</w:t>
      </w:r>
    </w:p>
    <w:tbl>
      <w:tblPr>
        <w:tblStyle w:val="5"/>
        <w:tblW w:w="8328"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3"/>
        <w:gridCol w:w="1418"/>
        <w:gridCol w:w="1701"/>
        <w:gridCol w:w="1276"/>
        <w:gridCol w:w="1560"/>
      </w:tblGrid>
      <w:tr w14:paraId="344B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373" w:type="dxa"/>
            <w:vMerge w:val="restart"/>
            <w:vAlign w:val="center"/>
          </w:tcPr>
          <w:p w14:paraId="69CE558A">
            <w:pPr>
              <w:pStyle w:val="4"/>
              <w:spacing w:beforeLines="50" w:afterLines="50" w:line="440" w:lineRule="exact"/>
              <w:jc w:val="center"/>
              <w:rPr>
                <w:rFonts w:ascii="仿宋_GB2312" w:hAnsi="ˎ̥" w:eastAsia="仿宋_GB2312"/>
                <w:color w:val="000000"/>
              </w:rPr>
            </w:pPr>
            <w:r>
              <w:rPr>
                <w:rFonts w:hint="eastAsia" w:ascii="仿宋_GB2312" w:hAnsi="ˎ̥" w:eastAsia="仿宋_GB2312"/>
                <w:color w:val="000000"/>
              </w:rPr>
              <w:t>股东名称或姓名</w:t>
            </w:r>
          </w:p>
        </w:tc>
        <w:tc>
          <w:tcPr>
            <w:tcW w:w="4395" w:type="dxa"/>
            <w:gridSpan w:val="3"/>
            <w:vAlign w:val="center"/>
          </w:tcPr>
          <w:p w14:paraId="00830506">
            <w:pPr>
              <w:pStyle w:val="4"/>
              <w:spacing w:beforeLines="50" w:beforeAutospacing="0" w:afterLines="50" w:afterAutospacing="0" w:line="440" w:lineRule="exact"/>
              <w:jc w:val="center"/>
              <w:rPr>
                <w:rFonts w:ascii="仿宋_GB2312" w:hAnsi="ˎ̥" w:eastAsia="仿宋_GB2312"/>
                <w:color w:val="000000"/>
              </w:rPr>
            </w:pPr>
            <w:r>
              <w:rPr>
                <w:rFonts w:hint="eastAsia" w:ascii="仿宋_GB2312" w:hAnsi="ˎ̥" w:eastAsia="仿宋_GB2312"/>
                <w:color w:val="000000"/>
              </w:rPr>
              <w:t>认缴情况</w:t>
            </w:r>
          </w:p>
        </w:tc>
        <w:tc>
          <w:tcPr>
            <w:tcW w:w="1560" w:type="dxa"/>
            <w:vMerge w:val="restart"/>
            <w:shd w:val="clear" w:color="auto" w:fill="auto"/>
            <w:vAlign w:val="center"/>
          </w:tcPr>
          <w:p w14:paraId="752E4F12">
            <w:pPr>
              <w:pStyle w:val="4"/>
              <w:spacing w:beforeLines="50" w:beforeAutospacing="0" w:afterLines="50" w:afterAutospacing="0" w:line="440" w:lineRule="exact"/>
              <w:jc w:val="center"/>
              <w:rPr>
                <w:rFonts w:ascii="仿宋_GB2312" w:hAnsi="ˎ̥" w:eastAsia="仿宋_GB2312"/>
                <w:color w:val="000000"/>
              </w:rPr>
            </w:pPr>
            <w:r>
              <w:rPr>
                <w:rFonts w:hint="eastAsia" w:ascii="仿宋_GB2312" w:hAnsi="ˎ̥" w:eastAsia="仿宋_GB2312"/>
                <w:color w:val="000000"/>
              </w:rPr>
              <w:t>出资时间</w:t>
            </w:r>
          </w:p>
        </w:tc>
      </w:tr>
      <w:tr w14:paraId="2A9A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373" w:type="dxa"/>
            <w:vMerge w:val="continue"/>
            <w:vAlign w:val="center"/>
          </w:tcPr>
          <w:p w14:paraId="3B9A0121">
            <w:pPr>
              <w:pStyle w:val="4"/>
              <w:spacing w:beforeLines="50" w:beforeAutospacing="0" w:afterLines="50" w:afterAutospacing="0" w:line="440" w:lineRule="exact"/>
              <w:jc w:val="center"/>
              <w:rPr>
                <w:rFonts w:ascii="仿宋_GB2312" w:hAnsi="ˎ̥" w:eastAsia="仿宋_GB2312"/>
                <w:color w:val="000000"/>
              </w:rPr>
            </w:pPr>
          </w:p>
        </w:tc>
        <w:tc>
          <w:tcPr>
            <w:tcW w:w="1418" w:type="dxa"/>
            <w:vAlign w:val="center"/>
          </w:tcPr>
          <w:p w14:paraId="067D1BFE">
            <w:pPr>
              <w:pStyle w:val="4"/>
              <w:adjustRightInd w:val="0"/>
              <w:snapToGrid w:val="0"/>
              <w:spacing w:before="0" w:beforeAutospacing="0" w:after="0" w:afterAutospacing="0" w:line="320" w:lineRule="exact"/>
              <w:ind w:right="-107" w:rightChars="-51"/>
              <w:jc w:val="center"/>
              <w:rPr>
                <w:rFonts w:ascii="仿宋_GB2312" w:hAnsi="ˎ̥" w:eastAsia="仿宋_GB2312"/>
                <w:color w:val="000000"/>
              </w:rPr>
            </w:pPr>
            <w:r>
              <w:rPr>
                <w:rFonts w:hint="eastAsia" w:ascii="仿宋_GB2312" w:hAnsi="ˎ̥" w:eastAsia="仿宋_GB2312"/>
                <w:color w:val="000000"/>
              </w:rPr>
              <w:t>出资额</w:t>
            </w:r>
          </w:p>
          <w:p w14:paraId="446FFDFB">
            <w:pPr>
              <w:pStyle w:val="4"/>
              <w:adjustRightInd w:val="0"/>
              <w:snapToGrid w:val="0"/>
              <w:spacing w:before="0" w:beforeAutospacing="0" w:after="0" w:afterAutospacing="0" w:line="320" w:lineRule="exact"/>
              <w:ind w:right="-107" w:rightChars="-51"/>
              <w:jc w:val="center"/>
              <w:rPr>
                <w:rFonts w:ascii="仿宋_GB2312" w:hAnsi="ˎ̥" w:eastAsia="仿宋_GB2312"/>
                <w:color w:val="000000"/>
              </w:rPr>
            </w:pPr>
            <w:r>
              <w:rPr>
                <w:rFonts w:hint="eastAsia" w:ascii="仿宋_GB2312" w:hAnsi="ˎ̥" w:eastAsia="仿宋_GB2312"/>
                <w:color w:val="000000"/>
              </w:rPr>
              <w:t>（万元)</w:t>
            </w:r>
          </w:p>
        </w:tc>
        <w:tc>
          <w:tcPr>
            <w:tcW w:w="1701" w:type="dxa"/>
            <w:vAlign w:val="center"/>
          </w:tcPr>
          <w:p w14:paraId="033E70C1">
            <w:pPr>
              <w:pStyle w:val="4"/>
              <w:spacing w:before="0" w:beforeAutospacing="0" w:after="0" w:afterAutospacing="0" w:line="320" w:lineRule="exact"/>
              <w:jc w:val="center"/>
              <w:rPr>
                <w:rFonts w:ascii="仿宋_GB2312" w:hAnsi="ˎ̥" w:eastAsia="仿宋_GB2312"/>
                <w:color w:val="000000"/>
              </w:rPr>
            </w:pPr>
            <w:r>
              <w:rPr>
                <w:rFonts w:hint="eastAsia" w:ascii="仿宋_GB2312" w:hAnsi="ˎ̥" w:eastAsia="仿宋_GB2312"/>
                <w:color w:val="000000"/>
              </w:rPr>
              <w:t>出资方式</w:t>
            </w:r>
          </w:p>
        </w:tc>
        <w:tc>
          <w:tcPr>
            <w:tcW w:w="1276" w:type="dxa"/>
            <w:vAlign w:val="center"/>
          </w:tcPr>
          <w:p w14:paraId="0365A8CD">
            <w:pPr>
              <w:pStyle w:val="4"/>
              <w:spacing w:before="0" w:beforeAutospacing="0" w:after="0" w:afterAutospacing="0" w:line="320" w:lineRule="exact"/>
              <w:jc w:val="center"/>
              <w:rPr>
                <w:rFonts w:ascii="仿宋_GB2312" w:hAnsi="ˎ̥" w:eastAsia="仿宋_GB2312"/>
                <w:color w:val="000000"/>
              </w:rPr>
            </w:pPr>
            <w:r>
              <w:rPr>
                <w:rFonts w:hint="eastAsia" w:ascii="仿宋_GB2312" w:hAnsi="ˎ̥" w:eastAsia="仿宋_GB2312"/>
                <w:color w:val="000000"/>
              </w:rPr>
              <w:t>持股比例（％）</w:t>
            </w:r>
          </w:p>
        </w:tc>
        <w:tc>
          <w:tcPr>
            <w:tcW w:w="1560" w:type="dxa"/>
            <w:vMerge w:val="continue"/>
            <w:shd w:val="clear" w:color="auto" w:fill="auto"/>
            <w:vAlign w:val="center"/>
          </w:tcPr>
          <w:p w14:paraId="0C60D70F">
            <w:pPr>
              <w:pStyle w:val="4"/>
              <w:spacing w:beforeLines="50" w:beforeAutospacing="0" w:afterLines="50" w:afterAutospacing="0" w:line="440" w:lineRule="exact"/>
              <w:jc w:val="center"/>
              <w:rPr>
                <w:rFonts w:ascii="仿宋_GB2312" w:hAnsi="ˎ̥" w:eastAsia="仿宋_GB2312"/>
                <w:color w:val="000000"/>
              </w:rPr>
            </w:pPr>
          </w:p>
        </w:tc>
      </w:tr>
      <w:tr w14:paraId="7CBD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373" w:type="dxa"/>
            <w:shd w:val="clear" w:color="auto" w:fill="auto"/>
            <w:vAlign w:val="center"/>
          </w:tcPr>
          <w:p w14:paraId="724B8E69">
            <w:pPr>
              <w:pStyle w:val="4"/>
              <w:spacing w:beforeLines="50" w:beforeAutospacing="0" w:afterLines="50" w:afterAutospacing="0" w:line="440" w:lineRule="exact"/>
              <w:ind w:firstLine="0" w:firstLineChars="0"/>
              <w:jc w:val="center"/>
              <w:rPr>
                <w:rFonts w:hint="eastAsia"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刘广彬</w:t>
            </w:r>
          </w:p>
        </w:tc>
        <w:tc>
          <w:tcPr>
            <w:tcW w:w="1418" w:type="dxa"/>
            <w:shd w:val="clear" w:color="auto" w:fill="auto"/>
            <w:vAlign w:val="center"/>
          </w:tcPr>
          <w:p w14:paraId="5544C962">
            <w:pPr>
              <w:pStyle w:val="4"/>
              <w:spacing w:beforeLines="50" w:beforeAutospacing="0" w:afterLines="50" w:afterAutospacing="0" w:line="440" w:lineRule="exact"/>
              <w:ind w:firstLine="0" w:firstLineChars="0"/>
              <w:jc w:val="center"/>
              <w:rPr>
                <w:rFonts w:hint="default"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15.3</w:t>
            </w:r>
          </w:p>
        </w:tc>
        <w:tc>
          <w:tcPr>
            <w:tcW w:w="1701" w:type="dxa"/>
            <w:shd w:val="clear" w:color="auto" w:fill="auto"/>
            <w:vAlign w:val="center"/>
          </w:tcPr>
          <w:p w14:paraId="6562C4B1">
            <w:pPr>
              <w:pStyle w:val="4"/>
              <w:spacing w:beforeLines="50" w:beforeAutospacing="0" w:afterLines="50" w:afterAutospacing="0" w:line="440" w:lineRule="exact"/>
              <w:ind w:firstLine="0" w:firstLineChars="0"/>
              <w:jc w:val="center"/>
              <w:rPr>
                <w:rFonts w:hint="eastAsia"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货币</w:t>
            </w:r>
          </w:p>
        </w:tc>
        <w:tc>
          <w:tcPr>
            <w:tcW w:w="1276" w:type="dxa"/>
            <w:shd w:val="clear" w:color="auto" w:fill="auto"/>
            <w:vAlign w:val="center"/>
          </w:tcPr>
          <w:p w14:paraId="26B10E24">
            <w:pPr>
              <w:pStyle w:val="4"/>
              <w:spacing w:beforeLines="50" w:beforeAutospacing="0" w:afterLines="50" w:afterAutospacing="0" w:line="440" w:lineRule="exact"/>
              <w:ind w:firstLine="0" w:firstLineChars="0"/>
              <w:jc w:val="center"/>
              <w:rPr>
                <w:rFonts w:hint="default"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51</w:t>
            </w:r>
          </w:p>
        </w:tc>
        <w:tc>
          <w:tcPr>
            <w:tcW w:w="1560" w:type="dxa"/>
            <w:shd w:val="clear" w:color="auto" w:fill="auto"/>
            <w:vAlign w:val="center"/>
          </w:tcPr>
          <w:p w14:paraId="40E93508">
            <w:pPr>
              <w:pStyle w:val="4"/>
              <w:spacing w:beforeLines="50" w:beforeAutospacing="0" w:afterLines="50" w:afterAutospacing="0" w:line="440" w:lineRule="exact"/>
              <w:ind w:firstLine="0" w:firstLineChars="0"/>
              <w:jc w:val="center"/>
              <w:rPr>
                <w:rFonts w:hint="default"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2026年4月27日</w:t>
            </w:r>
          </w:p>
        </w:tc>
      </w:tr>
      <w:tr w14:paraId="1D51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373" w:type="dxa"/>
            <w:shd w:val="clear" w:color="auto" w:fill="auto"/>
            <w:vAlign w:val="center"/>
          </w:tcPr>
          <w:p w14:paraId="002FB95B">
            <w:pPr>
              <w:pStyle w:val="4"/>
              <w:spacing w:beforeLines="50" w:beforeAutospacing="0" w:afterLines="50" w:afterAutospacing="0" w:line="440" w:lineRule="exact"/>
              <w:ind w:firstLine="0" w:firstLineChars="0"/>
              <w:jc w:val="center"/>
              <w:rPr>
                <w:rFonts w:hint="eastAsia"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李子龙</w:t>
            </w:r>
          </w:p>
        </w:tc>
        <w:tc>
          <w:tcPr>
            <w:tcW w:w="1418" w:type="dxa"/>
            <w:shd w:val="clear" w:color="auto" w:fill="auto"/>
            <w:vAlign w:val="center"/>
          </w:tcPr>
          <w:p w14:paraId="6EBC4B92">
            <w:pPr>
              <w:pStyle w:val="4"/>
              <w:spacing w:beforeLines="50" w:beforeAutospacing="0" w:afterLines="50" w:afterAutospacing="0" w:line="440" w:lineRule="exact"/>
              <w:ind w:firstLine="0" w:firstLineChars="0"/>
              <w:jc w:val="center"/>
              <w:rPr>
                <w:rFonts w:hint="default"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14.7</w:t>
            </w:r>
          </w:p>
        </w:tc>
        <w:tc>
          <w:tcPr>
            <w:tcW w:w="1701" w:type="dxa"/>
            <w:shd w:val="clear" w:color="auto" w:fill="auto"/>
            <w:vAlign w:val="center"/>
          </w:tcPr>
          <w:p w14:paraId="4712E819">
            <w:pPr>
              <w:pStyle w:val="4"/>
              <w:spacing w:beforeLines="50" w:beforeAutospacing="0" w:afterLines="50" w:afterAutospacing="0" w:line="440" w:lineRule="exact"/>
              <w:ind w:firstLine="0" w:firstLineChars="0"/>
              <w:jc w:val="center"/>
              <w:rPr>
                <w:rFonts w:hint="eastAsia"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货币</w:t>
            </w:r>
          </w:p>
        </w:tc>
        <w:tc>
          <w:tcPr>
            <w:tcW w:w="1276" w:type="dxa"/>
            <w:shd w:val="clear" w:color="auto" w:fill="auto"/>
            <w:vAlign w:val="center"/>
          </w:tcPr>
          <w:p w14:paraId="65F49F35">
            <w:pPr>
              <w:pStyle w:val="4"/>
              <w:spacing w:beforeLines="50" w:beforeAutospacing="0" w:afterLines="50" w:afterAutospacing="0" w:line="440" w:lineRule="exact"/>
              <w:ind w:firstLine="0" w:firstLineChars="0"/>
              <w:jc w:val="center"/>
              <w:rPr>
                <w:rFonts w:hint="default"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49</w:t>
            </w:r>
          </w:p>
        </w:tc>
        <w:tc>
          <w:tcPr>
            <w:tcW w:w="1560" w:type="dxa"/>
            <w:shd w:val="clear" w:color="auto" w:fill="auto"/>
            <w:vAlign w:val="center"/>
          </w:tcPr>
          <w:p w14:paraId="6B171CEB">
            <w:pPr>
              <w:pStyle w:val="4"/>
              <w:spacing w:beforeLines="50" w:beforeAutospacing="0" w:afterLines="50" w:afterAutospacing="0" w:line="440" w:lineRule="exact"/>
              <w:ind w:firstLine="0" w:firstLineChars="0"/>
              <w:jc w:val="center"/>
              <w:rPr>
                <w:rFonts w:hint="default" w:ascii="仿宋_GB2312" w:hAnsi="ˎ̥" w:eastAsia="仿宋_GB2312" w:cs="Times New Roman"/>
                <w:color w:val="000000"/>
                <w:kern w:val="0"/>
                <w:sz w:val="24"/>
                <w:szCs w:val="24"/>
                <w:lang w:val="en-US" w:eastAsia="zh-CN" w:bidi="ar-SA"/>
              </w:rPr>
            </w:pPr>
            <w:r>
              <w:rPr>
                <w:rFonts w:hint="eastAsia" w:ascii="仿宋_GB2312" w:hAnsi="ˎ̥" w:eastAsia="仿宋_GB2312"/>
                <w:color w:val="000000"/>
                <w:lang w:val="en-US" w:eastAsia="zh-CN"/>
              </w:rPr>
              <w:t>2026年4月27日</w:t>
            </w:r>
          </w:p>
        </w:tc>
      </w:tr>
      <w:tr w14:paraId="0D7A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373" w:type="dxa"/>
            <w:vAlign w:val="center"/>
          </w:tcPr>
          <w:p w14:paraId="45F25D0E">
            <w:pPr>
              <w:pStyle w:val="4"/>
              <w:spacing w:beforeLines="50" w:beforeAutospacing="0" w:afterLines="50" w:afterAutospacing="0" w:line="440" w:lineRule="exact"/>
              <w:jc w:val="center"/>
              <w:rPr>
                <w:rFonts w:ascii="仿宋_GB2312" w:hAnsi="ˎ̥" w:eastAsia="仿宋_GB2312"/>
                <w:color w:val="000000"/>
              </w:rPr>
            </w:pPr>
          </w:p>
        </w:tc>
        <w:tc>
          <w:tcPr>
            <w:tcW w:w="1418" w:type="dxa"/>
            <w:shd w:val="clear" w:color="auto" w:fill="auto"/>
            <w:vAlign w:val="center"/>
          </w:tcPr>
          <w:p w14:paraId="29A5F4C9">
            <w:pPr>
              <w:pStyle w:val="4"/>
              <w:spacing w:beforeLines="50" w:beforeAutospacing="0" w:afterLines="50" w:afterAutospacing="0" w:line="440" w:lineRule="exact"/>
              <w:jc w:val="center"/>
              <w:rPr>
                <w:rFonts w:ascii="仿宋_GB2312" w:hAnsi="ˎ̥" w:eastAsia="仿宋_GB2312"/>
                <w:color w:val="000000"/>
              </w:rPr>
            </w:pPr>
          </w:p>
        </w:tc>
        <w:tc>
          <w:tcPr>
            <w:tcW w:w="1701" w:type="dxa"/>
            <w:shd w:val="clear" w:color="auto" w:fill="auto"/>
            <w:vAlign w:val="center"/>
          </w:tcPr>
          <w:p w14:paraId="2D7B765A">
            <w:pPr>
              <w:pStyle w:val="4"/>
              <w:spacing w:beforeLines="50" w:beforeAutospacing="0" w:afterLines="50" w:afterAutospacing="0" w:line="440" w:lineRule="exact"/>
              <w:jc w:val="center"/>
              <w:rPr>
                <w:rFonts w:ascii="仿宋_GB2312" w:hAnsi="ˎ̥" w:eastAsia="仿宋_GB2312"/>
                <w:color w:val="000000"/>
              </w:rPr>
            </w:pPr>
          </w:p>
        </w:tc>
        <w:tc>
          <w:tcPr>
            <w:tcW w:w="1276" w:type="dxa"/>
            <w:shd w:val="clear" w:color="auto" w:fill="auto"/>
            <w:vAlign w:val="center"/>
          </w:tcPr>
          <w:p w14:paraId="17B1AD9C">
            <w:pPr>
              <w:pStyle w:val="4"/>
              <w:spacing w:beforeLines="50" w:beforeAutospacing="0" w:afterLines="50" w:afterAutospacing="0" w:line="440" w:lineRule="exact"/>
              <w:jc w:val="center"/>
              <w:rPr>
                <w:rFonts w:ascii="仿宋_GB2312" w:hAnsi="ˎ̥" w:eastAsia="仿宋_GB2312"/>
                <w:color w:val="000000"/>
              </w:rPr>
            </w:pPr>
          </w:p>
        </w:tc>
        <w:tc>
          <w:tcPr>
            <w:tcW w:w="1560" w:type="dxa"/>
            <w:shd w:val="clear" w:color="auto" w:fill="auto"/>
            <w:vAlign w:val="center"/>
          </w:tcPr>
          <w:p w14:paraId="6E3C3982">
            <w:pPr>
              <w:pStyle w:val="4"/>
              <w:spacing w:beforeLines="50" w:beforeAutospacing="0" w:afterLines="50" w:afterAutospacing="0" w:line="440" w:lineRule="exact"/>
              <w:jc w:val="center"/>
              <w:rPr>
                <w:rFonts w:ascii="仿宋_GB2312" w:hAnsi="ˎ̥" w:eastAsia="仿宋_GB2312"/>
                <w:color w:val="000000"/>
              </w:rPr>
            </w:pPr>
          </w:p>
        </w:tc>
      </w:tr>
      <w:tr w14:paraId="38FC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373" w:type="dxa"/>
            <w:vAlign w:val="center"/>
          </w:tcPr>
          <w:p w14:paraId="01D4C493">
            <w:pPr>
              <w:pStyle w:val="4"/>
              <w:spacing w:beforeLines="50" w:beforeAutospacing="0" w:afterLines="50" w:afterAutospacing="0" w:line="440" w:lineRule="exact"/>
              <w:jc w:val="center"/>
              <w:rPr>
                <w:rFonts w:ascii="仿宋_GB2312" w:hAnsi="ˎ̥" w:eastAsia="仿宋_GB2312"/>
                <w:color w:val="000000"/>
              </w:rPr>
            </w:pPr>
          </w:p>
        </w:tc>
        <w:tc>
          <w:tcPr>
            <w:tcW w:w="1418" w:type="dxa"/>
            <w:vAlign w:val="center"/>
          </w:tcPr>
          <w:p w14:paraId="35D48153">
            <w:pPr>
              <w:pStyle w:val="4"/>
              <w:spacing w:beforeLines="50" w:beforeAutospacing="0" w:afterLines="50" w:afterAutospacing="0" w:line="440" w:lineRule="exact"/>
              <w:jc w:val="center"/>
              <w:rPr>
                <w:rFonts w:ascii="仿宋_GB2312" w:hAnsi="ˎ̥" w:eastAsia="仿宋_GB2312"/>
                <w:color w:val="000000"/>
              </w:rPr>
            </w:pPr>
          </w:p>
        </w:tc>
        <w:tc>
          <w:tcPr>
            <w:tcW w:w="1701" w:type="dxa"/>
            <w:vAlign w:val="center"/>
          </w:tcPr>
          <w:p w14:paraId="2980858F">
            <w:pPr>
              <w:pStyle w:val="4"/>
              <w:spacing w:beforeLines="50" w:beforeAutospacing="0" w:afterLines="50" w:afterAutospacing="0" w:line="440" w:lineRule="exact"/>
              <w:jc w:val="center"/>
              <w:rPr>
                <w:rFonts w:ascii="仿宋_GB2312" w:hAnsi="ˎ̥" w:eastAsia="仿宋_GB2312"/>
                <w:color w:val="000000"/>
              </w:rPr>
            </w:pPr>
          </w:p>
        </w:tc>
        <w:tc>
          <w:tcPr>
            <w:tcW w:w="1276" w:type="dxa"/>
            <w:vAlign w:val="center"/>
          </w:tcPr>
          <w:p w14:paraId="79DECD1D">
            <w:pPr>
              <w:pStyle w:val="4"/>
              <w:spacing w:beforeLines="50" w:beforeAutospacing="0" w:afterLines="50" w:afterAutospacing="0" w:line="440" w:lineRule="exact"/>
              <w:jc w:val="center"/>
              <w:rPr>
                <w:rFonts w:ascii="仿宋_GB2312" w:hAnsi="ˎ̥" w:eastAsia="仿宋_GB2312"/>
                <w:color w:val="000000"/>
              </w:rPr>
            </w:pPr>
          </w:p>
        </w:tc>
        <w:tc>
          <w:tcPr>
            <w:tcW w:w="1560" w:type="dxa"/>
            <w:vAlign w:val="center"/>
          </w:tcPr>
          <w:p w14:paraId="481E1F54">
            <w:pPr>
              <w:pStyle w:val="4"/>
              <w:spacing w:beforeLines="50" w:beforeAutospacing="0" w:afterLines="50" w:afterAutospacing="0" w:line="440" w:lineRule="exact"/>
              <w:jc w:val="center"/>
              <w:rPr>
                <w:rFonts w:ascii="仿宋_GB2312" w:hAnsi="ˎ̥" w:eastAsia="仿宋_GB2312"/>
                <w:color w:val="000000"/>
              </w:rPr>
            </w:pPr>
          </w:p>
        </w:tc>
      </w:tr>
    </w:tbl>
    <w:p w14:paraId="77D7A43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三</w:t>
      </w:r>
      <w:r>
        <w:rPr>
          <w:rFonts w:hint="eastAsia" w:ascii="仿宋_GB2312" w:hAnsi="宋体" w:eastAsia="仿宋_GB2312"/>
          <w:b/>
          <w:sz w:val="28"/>
          <w:szCs w:val="28"/>
        </w:rPr>
        <w:t>条</w:t>
      </w:r>
      <w:r>
        <w:rPr>
          <w:rFonts w:hint="eastAsia" w:ascii="仿宋_GB2312" w:hAnsi="宋体" w:eastAsia="仿宋_GB2312"/>
          <w:sz w:val="28"/>
          <w:szCs w:val="28"/>
        </w:rPr>
        <w:t>　公司经营范围：</w:t>
      </w:r>
    </w:p>
    <w:p w14:paraId="2DD66BC5">
      <w:pPr>
        <w:numPr>
          <w:ilvl w:val="0"/>
          <w:numId w:val="1"/>
        </w:numPr>
        <w:autoSpaceDE w:val="0"/>
        <w:autoSpaceDN w:val="0"/>
        <w:adjustRightInd w:val="0"/>
        <w:spacing w:line="480" w:lineRule="exact"/>
        <w:ind w:firstLine="564"/>
        <w:rPr>
          <w:rFonts w:hint="eastAsia" w:ascii="仿宋_GB2312" w:eastAsia="仿宋_GB2312"/>
          <w:sz w:val="28"/>
          <w:szCs w:val="28"/>
          <w:lang w:val="en-US" w:eastAsia="zh-CN"/>
        </w:rPr>
      </w:pPr>
      <w:r>
        <w:rPr>
          <w:rFonts w:hint="eastAsia" w:ascii="仿宋_GB2312" w:eastAsia="仿宋_GB2312"/>
          <w:sz w:val="28"/>
          <w:szCs w:val="28"/>
          <w:lang w:val="en-US" w:eastAsia="zh-CN"/>
        </w:rPr>
        <w:t>体育培训：田径（青少年）</w:t>
      </w:r>
    </w:p>
    <w:p w14:paraId="4BACE71B">
      <w:pPr>
        <w:autoSpaceDE w:val="0"/>
        <w:autoSpaceDN w:val="0"/>
        <w:adjustRightInd w:val="0"/>
        <w:spacing w:line="480" w:lineRule="exact"/>
        <w:ind w:firstLine="570"/>
        <w:rPr>
          <w:rFonts w:ascii="仿宋_GB2312" w:eastAsia="仿宋_GB2312"/>
          <w:sz w:val="28"/>
          <w:szCs w:val="28"/>
        </w:rPr>
      </w:pPr>
    </w:p>
    <w:p w14:paraId="42D64422">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第四章　公司的机构及其产生办法、职权、议事规则</w:t>
      </w:r>
    </w:p>
    <w:p w14:paraId="6FC0C351">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四</w:t>
      </w:r>
      <w:r>
        <w:rPr>
          <w:rFonts w:hint="eastAsia" w:ascii="仿宋_GB2312" w:hAnsi="宋体" w:eastAsia="仿宋_GB2312"/>
          <w:b/>
          <w:sz w:val="28"/>
          <w:szCs w:val="28"/>
        </w:rPr>
        <w:t>条</w:t>
      </w:r>
      <w:r>
        <w:rPr>
          <w:rFonts w:hint="eastAsia" w:ascii="仿宋_GB2312" w:hAnsi="宋体" w:eastAsia="仿宋_GB2312"/>
          <w:sz w:val="28"/>
          <w:szCs w:val="28"/>
        </w:rPr>
        <w:t>　股东会由全体股东组成，是公司的权力机构，依据《公司法》第三十七条第一款行使以下职权：</w:t>
      </w:r>
    </w:p>
    <w:p w14:paraId="6720AEAC">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（一）</w:t>
      </w:r>
      <w:r>
        <w:rPr>
          <w:rFonts w:ascii="仿宋_GB2312" w:hAnsi="宋体" w:eastAsia="仿宋_GB2312"/>
          <w:sz w:val="28"/>
          <w:szCs w:val="28"/>
        </w:rPr>
        <w:t>决定公司的经营方针和投资计划；</w:t>
      </w:r>
    </w:p>
    <w:p w14:paraId="48B6C45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二</w:t>
      </w:r>
      <w:r>
        <w:rPr>
          <w:rFonts w:hint="eastAsia" w:ascii="仿宋_GB2312" w:hAnsi="宋体" w:eastAsia="仿宋_GB2312"/>
          <w:sz w:val="28"/>
          <w:szCs w:val="28"/>
        </w:rPr>
        <w:t>）选举</w:t>
      </w:r>
      <w:r>
        <w:rPr>
          <w:rFonts w:ascii="仿宋_GB2312" w:hAnsi="宋体" w:eastAsia="仿宋_GB2312"/>
          <w:sz w:val="28"/>
          <w:szCs w:val="28"/>
        </w:rPr>
        <w:t>和</w:t>
      </w:r>
      <w:r>
        <w:rPr>
          <w:rFonts w:ascii="仿宋_GB2312" w:hAnsi="宋体" w:eastAsia="仿宋_GB2312"/>
          <w:color w:val="auto"/>
          <w:sz w:val="28"/>
          <w:szCs w:val="28"/>
        </w:rPr>
        <w:t>更换非由</w:t>
      </w:r>
      <w:r>
        <w:rPr>
          <w:rFonts w:hint="eastAsia" w:ascii="仿宋_GB2312" w:hAnsi="宋体" w:eastAsia="仿宋_GB2312"/>
          <w:color w:val="auto"/>
          <w:sz w:val="28"/>
          <w:szCs w:val="28"/>
        </w:rPr>
        <w:t>教</w:t>
      </w:r>
      <w:r>
        <w:rPr>
          <w:rFonts w:ascii="仿宋_GB2312" w:hAnsi="宋体" w:eastAsia="仿宋_GB2312"/>
          <w:color w:val="auto"/>
          <w:sz w:val="28"/>
          <w:szCs w:val="28"/>
        </w:rPr>
        <w:t>职工代表担任</w:t>
      </w:r>
      <w:r>
        <w:rPr>
          <w:rFonts w:ascii="仿宋_GB2312" w:hAnsi="宋体" w:eastAsia="仿宋_GB2312"/>
          <w:sz w:val="28"/>
          <w:szCs w:val="28"/>
        </w:rPr>
        <w:t>的董事、监事，决定有关董事、监事的报酬事项；</w:t>
      </w:r>
    </w:p>
    <w:p w14:paraId="58CA963D">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三</w:t>
      </w:r>
      <w:r>
        <w:rPr>
          <w:rFonts w:hint="eastAsia" w:ascii="仿宋_GB2312" w:hAnsi="宋体" w:eastAsia="仿宋_GB2312"/>
          <w:sz w:val="28"/>
          <w:szCs w:val="28"/>
        </w:rPr>
        <w:t>）审议</w:t>
      </w:r>
      <w:r>
        <w:rPr>
          <w:rFonts w:ascii="仿宋_GB2312" w:hAnsi="宋体" w:eastAsia="仿宋_GB2312"/>
          <w:sz w:val="28"/>
          <w:szCs w:val="28"/>
        </w:rPr>
        <w:t>批准董事会的报告；</w:t>
      </w:r>
    </w:p>
    <w:p w14:paraId="3BA0798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四</w:t>
      </w:r>
      <w:r>
        <w:rPr>
          <w:rFonts w:hint="eastAsia" w:ascii="仿宋_GB2312" w:hAnsi="宋体" w:eastAsia="仿宋_GB2312"/>
          <w:sz w:val="28"/>
          <w:szCs w:val="28"/>
        </w:rPr>
        <w:t>）审议</w:t>
      </w:r>
      <w:r>
        <w:rPr>
          <w:rFonts w:ascii="仿宋_GB2312" w:hAnsi="宋体" w:eastAsia="仿宋_GB2312"/>
          <w:sz w:val="28"/>
          <w:szCs w:val="28"/>
        </w:rPr>
        <w:t>批准监事会或者监事的报告；</w:t>
      </w:r>
    </w:p>
    <w:p w14:paraId="4A8B338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五</w:t>
      </w:r>
      <w:r>
        <w:rPr>
          <w:rFonts w:hint="eastAsia" w:ascii="仿宋_GB2312" w:hAnsi="宋体" w:eastAsia="仿宋_GB2312"/>
          <w:sz w:val="28"/>
          <w:szCs w:val="28"/>
        </w:rPr>
        <w:t>）审议</w:t>
      </w:r>
      <w:r>
        <w:rPr>
          <w:rFonts w:ascii="仿宋_GB2312" w:hAnsi="宋体" w:eastAsia="仿宋_GB2312"/>
          <w:sz w:val="28"/>
          <w:szCs w:val="28"/>
        </w:rPr>
        <w:t>批准公司的年度财务预算方案、决算方案；</w:t>
      </w:r>
    </w:p>
    <w:p w14:paraId="2A3AAFC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六</w:t>
      </w:r>
      <w:r>
        <w:rPr>
          <w:rFonts w:hint="eastAsia" w:ascii="仿宋_GB2312" w:hAnsi="宋体" w:eastAsia="仿宋_GB2312"/>
          <w:sz w:val="28"/>
          <w:szCs w:val="28"/>
        </w:rPr>
        <w:t>）审议</w:t>
      </w:r>
      <w:r>
        <w:rPr>
          <w:rFonts w:ascii="仿宋_GB2312" w:hAnsi="宋体" w:eastAsia="仿宋_GB2312"/>
          <w:sz w:val="28"/>
          <w:szCs w:val="28"/>
        </w:rPr>
        <w:t>批准公司的利润分配方案和弥补亏损方案；</w:t>
      </w:r>
    </w:p>
    <w:p w14:paraId="7D3AFA3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七</w:t>
      </w:r>
      <w:r>
        <w:rPr>
          <w:rFonts w:hint="eastAsia" w:ascii="仿宋_GB2312" w:hAnsi="宋体" w:eastAsia="仿宋_GB2312"/>
          <w:sz w:val="28"/>
          <w:szCs w:val="28"/>
        </w:rPr>
        <w:t>）</w:t>
      </w:r>
      <w:r>
        <w:rPr>
          <w:rFonts w:ascii="仿宋_GB2312" w:hAnsi="宋体" w:eastAsia="仿宋_GB2312"/>
          <w:sz w:val="28"/>
          <w:szCs w:val="28"/>
        </w:rPr>
        <w:t>对公司增加或者减少注册资本作出</w:t>
      </w:r>
      <w:r>
        <w:rPr>
          <w:rFonts w:hint="eastAsia" w:ascii="仿宋_GB2312" w:hAnsi="宋体" w:eastAsia="仿宋_GB2312"/>
          <w:sz w:val="28"/>
          <w:szCs w:val="28"/>
        </w:rPr>
        <w:t>决议</w:t>
      </w:r>
      <w:r>
        <w:rPr>
          <w:rFonts w:ascii="仿宋_GB2312" w:hAnsi="宋体" w:eastAsia="仿宋_GB2312"/>
          <w:sz w:val="28"/>
          <w:szCs w:val="28"/>
        </w:rPr>
        <w:t>；</w:t>
      </w:r>
    </w:p>
    <w:p w14:paraId="1F2190D0">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八</w:t>
      </w:r>
      <w:r>
        <w:rPr>
          <w:rFonts w:hint="eastAsia" w:ascii="仿宋_GB2312" w:hAnsi="宋体" w:eastAsia="仿宋_GB2312"/>
          <w:sz w:val="28"/>
          <w:szCs w:val="28"/>
        </w:rPr>
        <w:t>）</w:t>
      </w:r>
      <w:r>
        <w:rPr>
          <w:rFonts w:ascii="仿宋_GB2312" w:hAnsi="宋体" w:eastAsia="仿宋_GB2312"/>
          <w:sz w:val="28"/>
          <w:szCs w:val="28"/>
        </w:rPr>
        <w:t>对发行公司债券作出</w:t>
      </w:r>
      <w:r>
        <w:rPr>
          <w:rFonts w:hint="eastAsia" w:ascii="仿宋_GB2312" w:hAnsi="宋体" w:eastAsia="仿宋_GB2312"/>
          <w:sz w:val="28"/>
          <w:szCs w:val="28"/>
        </w:rPr>
        <w:t>决议</w:t>
      </w:r>
      <w:r>
        <w:rPr>
          <w:rFonts w:ascii="仿宋_GB2312" w:hAnsi="宋体" w:eastAsia="仿宋_GB2312"/>
          <w:sz w:val="28"/>
          <w:szCs w:val="28"/>
        </w:rPr>
        <w:t>；</w:t>
      </w:r>
    </w:p>
    <w:p w14:paraId="4CCF0496">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九</w:t>
      </w:r>
      <w:r>
        <w:rPr>
          <w:rFonts w:hint="eastAsia" w:ascii="仿宋_GB2312" w:hAnsi="宋体" w:eastAsia="仿宋_GB2312"/>
          <w:sz w:val="28"/>
          <w:szCs w:val="28"/>
        </w:rPr>
        <w:t>）</w:t>
      </w:r>
      <w:r>
        <w:rPr>
          <w:rFonts w:ascii="仿宋_GB2312" w:hAnsi="宋体" w:eastAsia="仿宋_GB2312"/>
          <w:sz w:val="28"/>
          <w:szCs w:val="28"/>
        </w:rPr>
        <w:t>对公司合并、分立、解散、清算或者变更公司形式作出</w:t>
      </w:r>
      <w:r>
        <w:rPr>
          <w:rFonts w:hint="eastAsia" w:ascii="仿宋_GB2312" w:hAnsi="宋体" w:eastAsia="仿宋_GB2312"/>
          <w:sz w:val="28"/>
          <w:szCs w:val="28"/>
        </w:rPr>
        <w:t>决议</w:t>
      </w:r>
      <w:r>
        <w:rPr>
          <w:rFonts w:ascii="仿宋_GB2312" w:hAnsi="宋体" w:eastAsia="仿宋_GB2312"/>
          <w:sz w:val="28"/>
          <w:szCs w:val="28"/>
        </w:rPr>
        <w:t>；</w:t>
      </w:r>
    </w:p>
    <w:p w14:paraId="2BB44F3C">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十</w:t>
      </w:r>
      <w:r>
        <w:rPr>
          <w:rFonts w:hint="eastAsia" w:ascii="仿宋_GB2312" w:hAnsi="宋体" w:eastAsia="仿宋_GB2312"/>
          <w:sz w:val="28"/>
          <w:szCs w:val="28"/>
        </w:rPr>
        <w:t>）</w:t>
      </w:r>
      <w:r>
        <w:rPr>
          <w:rFonts w:ascii="仿宋_GB2312" w:hAnsi="宋体" w:eastAsia="仿宋_GB2312"/>
          <w:sz w:val="28"/>
          <w:szCs w:val="28"/>
        </w:rPr>
        <w:t>修改公司章程；</w:t>
      </w:r>
    </w:p>
    <w:p w14:paraId="410C7FE7">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b/>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五</w:t>
      </w:r>
      <w:r>
        <w:rPr>
          <w:rFonts w:hint="eastAsia" w:ascii="仿宋_GB2312" w:hAnsi="宋体" w:eastAsia="仿宋_GB2312"/>
          <w:b/>
          <w:sz w:val="28"/>
          <w:szCs w:val="28"/>
        </w:rPr>
        <w:t>条</w:t>
      </w:r>
      <w:r>
        <w:rPr>
          <w:rFonts w:hint="eastAsia" w:ascii="仿宋_GB2312" w:hAnsi="宋体" w:eastAsia="仿宋_GB2312"/>
          <w:sz w:val="28"/>
          <w:szCs w:val="28"/>
        </w:rPr>
        <w:t>　股东会会议由股东按照出资比例行使表决权。首次股东会会议由出资最多的股东召集和主持。</w:t>
      </w:r>
    </w:p>
    <w:p w14:paraId="5C22E4C7">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b/>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六</w:t>
      </w:r>
      <w:r>
        <w:rPr>
          <w:rFonts w:hint="eastAsia" w:ascii="仿宋_GB2312" w:hAnsi="宋体" w:eastAsia="仿宋_GB2312"/>
          <w:b/>
          <w:sz w:val="28"/>
          <w:szCs w:val="28"/>
        </w:rPr>
        <w:t>条</w:t>
      </w:r>
      <w:r>
        <w:rPr>
          <w:rFonts w:hint="eastAsia" w:ascii="仿宋_GB2312" w:hAnsi="宋体" w:eastAsia="仿宋_GB2312"/>
          <w:sz w:val="28"/>
          <w:szCs w:val="28"/>
        </w:rPr>
        <w:t>　股东会会议分为定期会议和临时会议。召开股东会会议，应当于会议召开十五日前通知全体股东。</w:t>
      </w:r>
    </w:p>
    <w:p w14:paraId="72BB8F91">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定期会议应每月召开一次。代表十分之一以上表决权的股东，三分之一以上的董事，监事提议召开临时会议的，应当召开临时会议。</w:t>
      </w:r>
    </w:p>
    <w:p w14:paraId="15EC6407">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b/>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七</w:t>
      </w:r>
      <w:r>
        <w:rPr>
          <w:rFonts w:hint="eastAsia" w:ascii="仿宋_GB2312" w:hAnsi="宋体" w:eastAsia="仿宋_GB2312"/>
          <w:b/>
          <w:sz w:val="28"/>
          <w:szCs w:val="28"/>
        </w:rPr>
        <w:t>条</w:t>
      </w:r>
      <w:r>
        <w:rPr>
          <w:rFonts w:hint="eastAsia" w:ascii="仿宋_GB2312" w:hAnsi="宋体" w:eastAsia="仿宋_GB2312"/>
          <w:sz w:val="28"/>
          <w:szCs w:val="28"/>
        </w:rPr>
        <w:t>　股东会会议应对所议事项作出决议，决议应当由代表二分之一以上表决权的股东表决通过，但股东会会议作出修改公司章程、增加或者减少注册资本的决议，以及公司合并、分立、解散或者变更公司形式的决议，必须经代表三分之二以上表决权的股东通过。</w:t>
      </w:r>
    </w:p>
    <w:p w14:paraId="60D490EB">
      <w:pPr>
        <w:autoSpaceDE w:val="0"/>
        <w:autoSpaceDN w:val="0"/>
        <w:adjustRightInd w:val="0"/>
        <w:spacing w:line="480" w:lineRule="exact"/>
        <w:ind w:firstLine="570"/>
        <w:rPr>
          <w:rFonts w:ascii="仿宋_GB2312" w:eastAsia="仿宋_GB2312"/>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八</w:t>
      </w:r>
      <w:r>
        <w:rPr>
          <w:rFonts w:hint="eastAsia" w:ascii="仿宋_GB2312" w:hAnsi="宋体" w:eastAsia="仿宋_GB2312"/>
          <w:b/>
          <w:sz w:val="28"/>
          <w:szCs w:val="28"/>
        </w:rPr>
        <w:t>条</w:t>
      </w:r>
      <w:r>
        <w:rPr>
          <w:rFonts w:hint="eastAsia" w:ascii="仿宋_GB2312" w:hAnsi="宋体" w:eastAsia="仿宋_GB2312"/>
          <w:sz w:val="28"/>
          <w:szCs w:val="28"/>
        </w:rPr>
        <w:t>　</w:t>
      </w:r>
      <w:r>
        <w:rPr>
          <w:rFonts w:ascii="仿宋_GB2312" w:eastAsia="仿宋_GB2312"/>
          <w:sz w:val="28"/>
          <w:szCs w:val="28"/>
        </w:rPr>
        <w:t>股东会应当对所议事项的决定作成会议记录，出席会议的股东应当在会议记录上签名。</w:t>
      </w:r>
    </w:p>
    <w:p w14:paraId="532BAE5E">
      <w:pPr>
        <w:autoSpaceDE w:val="0"/>
        <w:autoSpaceDN w:val="0"/>
        <w:adjustRightInd w:val="0"/>
        <w:spacing w:line="480" w:lineRule="exact"/>
        <w:ind w:firstLine="570"/>
        <w:rPr>
          <w:rFonts w:ascii="仿宋_GB2312"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十九</w:t>
      </w:r>
      <w:r>
        <w:rPr>
          <w:rFonts w:hint="eastAsia" w:ascii="仿宋_GB2312" w:hAnsi="宋体" w:eastAsia="仿宋_GB2312"/>
          <w:b/>
          <w:sz w:val="28"/>
          <w:szCs w:val="28"/>
        </w:rPr>
        <w:t>条</w:t>
      </w:r>
      <w:r>
        <w:rPr>
          <w:rFonts w:hint="eastAsia" w:ascii="仿宋_GB2312" w:hAnsi="宋体" w:eastAsia="仿宋_GB2312"/>
          <w:sz w:val="28"/>
          <w:szCs w:val="28"/>
        </w:rPr>
        <w:t>　公司</w:t>
      </w:r>
      <w:r>
        <w:rPr>
          <w:rFonts w:hint="eastAsia" w:ascii="仿宋_GB2312" w:eastAsia="仿宋_GB2312"/>
          <w:sz w:val="28"/>
          <w:szCs w:val="28"/>
        </w:rPr>
        <w:t>设立董事会、监事、行政机构。</w:t>
      </w:r>
    </w:p>
    <w:p w14:paraId="336A6061">
      <w:pPr>
        <w:autoSpaceDE w:val="0"/>
        <w:autoSpaceDN w:val="0"/>
        <w:adjustRightInd w:val="0"/>
        <w:spacing w:line="480" w:lineRule="exact"/>
        <w:ind w:firstLine="570"/>
        <w:rPr>
          <w:rFonts w:ascii="仿宋_GB2312" w:eastAsia="仿宋_GB2312"/>
          <w:color w:val="FF0000"/>
          <w:sz w:val="28"/>
          <w:szCs w:val="28"/>
        </w:rPr>
      </w:pPr>
      <w:r>
        <w:rPr>
          <w:rFonts w:hint="eastAsia" w:ascii="仿宋_GB2312" w:hAnsi="宋体" w:eastAsia="仿宋_GB2312"/>
          <w:b/>
          <w:sz w:val="28"/>
          <w:szCs w:val="28"/>
        </w:rPr>
        <w:t>第二十条</w:t>
      </w:r>
      <w:r>
        <w:rPr>
          <w:rFonts w:hint="eastAsia" w:ascii="仿宋_GB2312" w:hAnsi="宋体" w:eastAsia="仿宋_GB2312"/>
          <w:sz w:val="28"/>
          <w:szCs w:val="28"/>
        </w:rPr>
        <w:t>　</w:t>
      </w:r>
      <w:r>
        <w:rPr>
          <w:rFonts w:hint="eastAsia" w:ascii="仿宋_GB2312" w:eastAsia="仿宋_GB2312"/>
          <w:sz w:val="28"/>
          <w:szCs w:val="28"/>
        </w:rPr>
        <w:t>有犯罪记录、无民事行为能力或者限制行为能力者不得在</w:t>
      </w:r>
      <w:r>
        <w:rPr>
          <w:rFonts w:hint="eastAsia" w:ascii="仿宋_GB2312" w:hAnsi="宋体" w:eastAsia="仿宋_GB2312"/>
          <w:sz w:val="28"/>
          <w:szCs w:val="28"/>
        </w:rPr>
        <w:t>公司</w:t>
      </w:r>
      <w:r>
        <w:rPr>
          <w:rFonts w:hint="eastAsia" w:ascii="仿宋_GB2312" w:eastAsia="仿宋_GB2312"/>
          <w:sz w:val="28"/>
          <w:szCs w:val="28"/>
        </w:rPr>
        <w:t>董事会、监事、行政机构任职。董事、高级管理人员不得兼任监事。</w:t>
      </w:r>
    </w:p>
    <w:p w14:paraId="1EC9CA31">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一</w:t>
      </w:r>
      <w:r>
        <w:rPr>
          <w:rFonts w:hint="eastAsia" w:ascii="仿宋_GB2312" w:hAnsi="宋体" w:eastAsia="仿宋_GB2312"/>
          <w:b/>
          <w:sz w:val="28"/>
          <w:szCs w:val="28"/>
        </w:rPr>
        <w:t>条</w:t>
      </w:r>
      <w:r>
        <w:rPr>
          <w:rFonts w:hint="eastAsia" w:ascii="仿宋_GB2312" w:hAnsi="宋体" w:eastAsia="仿宋_GB2312"/>
          <w:sz w:val="28"/>
          <w:szCs w:val="28"/>
        </w:rPr>
        <w:t>　公司设董事会，成员为</w:t>
      </w:r>
      <w:r>
        <w:rPr>
          <w:rFonts w:hint="eastAsia" w:ascii="仿宋_GB2312" w:eastAsia="仿宋_GB2312"/>
          <w:sz w:val="28"/>
          <w:szCs w:val="28"/>
        </w:rPr>
        <w:t>5人</w:t>
      </w:r>
      <w:r>
        <w:rPr>
          <w:rFonts w:hint="eastAsia" w:ascii="仿宋_GB2312" w:hAnsi="宋体" w:eastAsia="仿宋_GB2312"/>
          <w:sz w:val="28"/>
          <w:szCs w:val="28"/>
        </w:rPr>
        <w:t>。</w:t>
      </w:r>
      <w:r>
        <w:rPr>
          <w:rFonts w:hint="eastAsia" w:ascii="仿宋_GB2312" w:hAnsi="Verdana" w:eastAsia="仿宋_GB2312" w:cs="宋体"/>
          <w:color w:val="000000"/>
          <w:kern w:val="0"/>
          <w:sz w:val="28"/>
          <w:szCs w:val="28"/>
        </w:rPr>
        <w:t>董事会由股东代表董事</w:t>
      </w:r>
      <w:r>
        <w:rPr>
          <w:rFonts w:hint="eastAsia" w:ascii="仿宋_GB2312" w:hAnsi="Verdana" w:eastAsia="仿宋_GB2312" w:cs="宋体"/>
          <w:color w:val="000000"/>
          <w:kern w:val="0"/>
          <w:sz w:val="28"/>
          <w:szCs w:val="28"/>
          <w:lang w:val="en-US" w:eastAsia="zh-CN"/>
        </w:rPr>
        <w:t>1</w:t>
      </w:r>
      <w:r>
        <w:rPr>
          <w:rFonts w:hint="eastAsia" w:ascii="仿宋_GB2312" w:hAnsi="宋体" w:eastAsia="仿宋_GB2312"/>
          <w:sz w:val="28"/>
          <w:szCs w:val="28"/>
        </w:rPr>
        <w:t>人</w:t>
      </w:r>
      <w:r>
        <w:rPr>
          <w:rFonts w:hint="eastAsia" w:ascii="仿宋_GB2312" w:hAnsi="Verdana" w:eastAsia="仿宋_GB2312" w:cs="宋体"/>
          <w:color w:val="000000"/>
          <w:kern w:val="0"/>
          <w:sz w:val="28"/>
          <w:szCs w:val="28"/>
        </w:rPr>
        <w:t>、校长1人、教职工代表董事</w:t>
      </w:r>
      <w:r>
        <w:rPr>
          <w:rFonts w:hint="eastAsia" w:ascii="仿宋_GB2312" w:hAnsi="Verdana" w:eastAsia="仿宋_GB2312" w:cs="宋体"/>
          <w:color w:val="000000"/>
          <w:kern w:val="0"/>
          <w:sz w:val="28"/>
          <w:szCs w:val="28"/>
          <w:lang w:val="en-US" w:eastAsia="zh-CN"/>
        </w:rPr>
        <w:t>3</w:t>
      </w:r>
      <w:r>
        <w:rPr>
          <w:rFonts w:hint="eastAsia" w:ascii="仿宋_GB2312" w:hAnsi="宋体" w:eastAsia="仿宋_GB2312"/>
          <w:sz w:val="28"/>
          <w:szCs w:val="28"/>
        </w:rPr>
        <w:t>人</w:t>
      </w:r>
      <w:r>
        <w:rPr>
          <w:rFonts w:hint="eastAsia" w:ascii="仿宋_GB2312" w:hAnsi="Verdana" w:eastAsia="仿宋_GB2312" w:cs="宋体"/>
          <w:color w:val="000000"/>
          <w:kern w:val="0"/>
          <w:sz w:val="28"/>
          <w:szCs w:val="28"/>
        </w:rPr>
        <w:t>共同组成</w:t>
      </w:r>
      <w:r>
        <w:rPr>
          <w:rFonts w:hint="eastAsia" w:ascii="仿宋_GB2312" w:eastAsia="仿宋_GB2312"/>
          <w:sz w:val="28"/>
          <w:szCs w:val="28"/>
        </w:rPr>
        <w:t>，</w:t>
      </w:r>
      <w:r>
        <w:rPr>
          <w:rFonts w:hint="eastAsia" w:ascii="仿宋_GB2312" w:hAnsi="Verdana" w:eastAsia="仿宋_GB2312" w:cs="宋体"/>
          <w:color w:val="000000"/>
          <w:kern w:val="0"/>
          <w:sz w:val="28"/>
          <w:szCs w:val="28"/>
        </w:rPr>
        <w:t>董事会中的股东代表董事由股东会选举产生；教职工代表董事应当由教职工通过教职工大会或者其他形式民主选举产生</w:t>
      </w:r>
      <w:r>
        <w:rPr>
          <w:rFonts w:hint="eastAsia" w:ascii="仿宋_GB2312" w:hAnsi="宋体" w:eastAsia="仿宋_GB2312"/>
          <w:sz w:val="28"/>
          <w:szCs w:val="28"/>
        </w:rPr>
        <w:t>。董事任期</w:t>
      </w:r>
      <w:r>
        <w:rPr>
          <w:rFonts w:hint="eastAsia" w:ascii="仿宋_GB2312" w:hAnsi="宋体" w:eastAsia="仿宋_GB2312"/>
          <w:sz w:val="28"/>
          <w:szCs w:val="28"/>
          <w:lang w:eastAsia="zh-CN"/>
        </w:rPr>
        <w:t>三</w:t>
      </w:r>
      <w:r>
        <w:rPr>
          <w:rFonts w:hint="eastAsia" w:ascii="仿宋_GB2312" w:hAnsi="宋体" w:eastAsia="仿宋_GB2312"/>
          <w:sz w:val="28"/>
          <w:szCs w:val="28"/>
        </w:rPr>
        <w:t>年，任期届满，可经股东会选举产生或教职工民主选举后连任。</w:t>
      </w:r>
    </w:p>
    <w:p w14:paraId="25254F6A">
      <w:pPr>
        <w:autoSpaceDE w:val="0"/>
        <w:autoSpaceDN w:val="0"/>
        <w:adjustRightInd w:val="0"/>
        <w:spacing w:line="480" w:lineRule="exact"/>
        <w:ind w:firstLine="570"/>
        <w:rPr>
          <w:rFonts w:ascii="仿宋_GB2312" w:hAnsi="宋体" w:eastAsia="仿宋_GB2312"/>
          <w:color w:val="FF0000"/>
          <w:sz w:val="28"/>
          <w:szCs w:val="28"/>
        </w:rPr>
      </w:pPr>
      <w:r>
        <w:rPr>
          <w:rFonts w:hint="eastAsia" w:ascii="仿宋_GB2312" w:hAnsi="宋体" w:eastAsia="仿宋_GB2312"/>
          <w:sz w:val="28"/>
          <w:szCs w:val="28"/>
        </w:rPr>
        <w:t>董事会设董事长1人，董事</w:t>
      </w:r>
      <w:r>
        <w:rPr>
          <w:rFonts w:hint="eastAsia" w:ascii="仿宋_GB2312" w:hAnsi="宋体" w:eastAsia="仿宋_GB2312"/>
          <w:sz w:val="28"/>
          <w:szCs w:val="28"/>
          <w:lang w:val="en-US" w:eastAsia="zh-CN"/>
        </w:rPr>
        <w:t>4</w:t>
      </w:r>
      <w:r>
        <w:rPr>
          <w:rFonts w:hint="eastAsia" w:ascii="仿宋_GB2312" w:hAnsi="宋体" w:eastAsia="仿宋_GB2312"/>
          <w:sz w:val="28"/>
          <w:szCs w:val="28"/>
        </w:rPr>
        <w:t>人，由董事会全体成员过半数选举产生。</w:t>
      </w:r>
    </w:p>
    <w:p w14:paraId="7CEF112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二</w:t>
      </w:r>
      <w:r>
        <w:rPr>
          <w:rFonts w:hint="eastAsia" w:ascii="仿宋_GB2312" w:hAnsi="宋体" w:eastAsia="仿宋_GB2312"/>
          <w:b/>
          <w:sz w:val="28"/>
          <w:szCs w:val="28"/>
        </w:rPr>
        <w:t>条</w:t>
      </w:r>
      <w:r>
        <w:rPr>
          <w:rFonts w:hint="eastAsia" w:ascii="仿宋_GB2312" w:hAnsi="宋体" w:eastAsia="仿宋_GB2312"/>
          <w:sz w:val="28"/>
          <w:szCs w:val="28"/>
        </w:rPr>
        <w:t>　董事会</w:t>
      </w:r>
      <w:r>
        <w:rPr>
          <w:rFonts w:ascii="仿宋_GB2312" w:hAnsi="宋体" w:eastAsia="仿宋_GB2312"/>
          <w:sz w:val="28"/>
          <w:szCs w:val="28"/>
        </w:rPr>
        <w:t>对股东</w:t>
      </w:r>
      <w:r>
        <w:rPr>
          <w:rFonts w:hint="eastAsia" w:ascii="仿宋_GB2312" w:hAnsi="宋体" w:eastAsia="仿宋_GB2312"/>
          <w:sz w:val="28"/>
          <w:szCs w:val="28"/>
        </w:rPr>
        <w:t>会</w:t>
      </w:r>
      <w:r>
        <w:rPr>
          <w:rFonts w:ascii="仿宋_GB2312" w:hAnsi="宋体" w:eastAsia="仿宋_GB2312"/>
          <w:sz w:val="28"/>
          <w:szCs w:val="28"/>
        </w:rPr>
        <w:t>负责，</w:t>
      </w:r>
      <w:r>
        <w:rPr>
          <w:rFonts w:hint="eastAsia" w:ascii="仿宋_GB2312" w:hAnsi="宋体" w:eastAsia="仿宋_GB2312"/>
          <w:sz w:val="28"/>
          <w:szCs w:val="28"/>
        </w:rPr>
        <w:t>依据《公司法》第四十六条</w:t>
      </w:r>
      <w:r>
        <w:rPr>
          <w:rFonts w:ascii="仿宋_GB2312" w:hAnsi="宋体" w:eastAsia="仿宋_GB2312"/>
          <w:sz w:val="28"/>
          <w:szCs w:val="28"/>
        </w:rPr>
        <w:t>行使下列职权：</w:t>
      </w:r>
    </w:p>
    <w:p w14:paraId="2C3CB36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（一）</w:t>
      </w:r>
      <w:r>
        <w:rPr>
          <w:rFonts w:ascii="仿宋_GB2312" w:hAnsi="宋体" w:eastAsia="仿宋_GB2312"/>
          <w:sz w:val="28"/>
          <w:szCs w:val="28"/>
        </w:rPr>
        <w:t>召集股东会会议，并向股东会报告工作；</w:t>
      </w:r>
    </w:p>
    <w:p w14:paraId="03D0E6DB">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（二）</w:t>
      </w:r>
      <w:r>
        <w:rPr>
          <w:rFonts w:ascii="仿宋_GB2312" w:hAnsi="宋体" w:eastAsia="仿宋_GB2312"/>
          <w:sz w:val="28"/>
          <w:szCs w:val="28"/>
        </w:rPr>
        <w:t>执行股东会的</w:t>
      </w:r>
      <w:r>
        <w:rPr>
          <w:rFonts w:hint="eastAsia" w:ascii="仿宋_GB2312" w:hAnsi="宋体" w:eastAsia="仿宋_GB2312"/>
          <w:sz w:val="28"/>
          <w:szCs w:val="28"/>
        </w:rPr>
        <w:t>决议</w:t>
      </w:r>
      <w:r>
        <w:rPr>
          <w:rFonts w:ascii="仿宋_GB2312" w:hAnsi="宋体" w:eastAsia="仿宋_GB2312"/>
          <w:sz w:val="28"/>
          <w:szCs w:val="28"/>
        </w:rPr>
        <w:t>；</w:t>
      </w:r>
    </w:p>
    <w:p w14:paraId="3A001C3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（三）</w:t>
      </w:r>
      <w:r>
        <w:rPr>
          <w:rFonts w:ascii="仿宋_GB2312" w:hAnsi="宋体" w:eastAsia="仿宋_GB2312"/>
          <w:sz w:val="28"/>
          <w:szCs w:val="28"/>
        </w:rPr>
        <w:t>决定公司的经营计划和投资方案；</w:t>
      </w:r>
    </w:p>
    <w:p w14:paraId="61D29C86">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（四）</w:t>
      </w:r>
      <w:r>
        <w:rPr>
          <w:rFonts w:ascii="仿宋_GB2312" w:hAnsi="宋体" w:eastAsia="仿宋_GB2312"/>
          <w:sz w:val="28"/>
          <w:szCs w:val="28"/>
        </w:rPr>
        <w:t>制订公司的年度财务预算方案、决算方案；</w:t>
      </w:r>
    </w:p>
    <w:p w14:paraId="63C6DA7B">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（五）</w:t>
      </w:r>
      <w:r>
        <w:rPr>
          <w:rFonts w:ascii="仿宋_GB2312" w:hAnsi="宋体" w:eastAsia="仿宋_GB2312"/>
          <w:sz w:val="28"/>
          <w:szCs w:val="28"/>
        </w:rPr>
        <w:t>制订公司的利润分配方案和弥补亏损方案；</w:t>
      </w:r>
    </w:p>
    <w:p w14:paraId="46A1CEF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（六）</w:t>
      </w:r>
      <w:r>
        <w:rPr>
          <w:rFonts w:ascii="仿宋_GB2312" w:hAnsi="宋体" w:eastAsia="仿宋_GB2312"/>
          <w:sz w:val="28"/>
          <w:szCs w:val="28"/>
        </w:rPr>
        <w:t>制订公司增加或者减少注册资本以及发行公司债券的方案；</w:t>
      </w:r>
    </w:p>
    <w:p w14:paraId="51C246B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（七）</w:t>
      </w:r>
      <w:r>
        <w:rPr>
          <w:rFonts w:ascii="仿宋_GB2312" w:hAnsi="宋体" w:eastAsia="仿宋_GB2312"/>
          <w:sz w:val="28"/>
          <w:szCs w:val="28"/>
        </w:rPr>
        <w:t>制订公司合并、分立、解散或者变更公司形式的方案；</w:t>
      </w:r>
    </w:p>
    <w:p w14:paraId="56D19FB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（八）</w:t>
      </w:r>
      <w:r>
        <w:rPr>
          <w:rFonts w:ascii="仿宋_GB2312" w:hAnsi="宋体" w:eastAsia="仿宋_GB2312"/>
          <w:sz w:val="28"/>
          <w:szCs w:val="28"/>
        </w:rPr>
        <w:t>决定公司内部管理机构的设置；</w:t>
      </w:r>
    </w:p>
    <w:p w14:paraId="386EA6CF">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（九）</w:t>
      </w:r>
      <w:r>
        <w:rPr>
          <w:rFonts w:ascii="仿宋_GB2312" w:hAnsi="宋体" w:eastAsia="仿宋_GB2312"/>
          <w:sz w:val="28"/>
          <w:szCs w:val="28"/>
        </w:rPr>
        <w:t>决定聘任或者解聘公司</w:t>
      </w:r>
      <w:r>
        <w:rPr>
          <w:rFonts w:hint="eastAsia" w:ascii="仿宋_GB2312" w:eastAsia="仿宋_GB2312"/>
          <w:sz w:val="28"/>
          <w:szCs w:val="28"/>
        </w:rPr>
        <w:t>校长</w:t>
      </w:r>
      <w:r>
        <w:rPr>
          <w:rFonts w:ascii="仿宋_GB2312" w:hAnsi="宋体" w:eastAsia="仿宋_GB2312"/>
          <w:sz w:val="28"/>
          <w:szCs w:val="28"/>
        </w:rPr>
        <w:t>及其报酬事项，并根据</w:t>
      </w:r>
      <w:r>
        <w:rPr>
          <w:rFonts w:hint="eastAsia" w:ascii="仿宋_GB2312" w:eastAsia="仿宋_GB2312"/>
          <w:sz w:val="28"/>
          <w:szCs w:val="28"/>
        </w:rPr>
        <w:t>校长</w:t>
      </w:r>
      <w:r>
        <w:rPr>
          <w:rFonts w:ascii="仿宋_GB2312" w:hAnsi="宋体" w:eastAsia="仿宋_GB2312"/>
          <w:sz w:val="28"/>
          <w:szCs w:val="28"/>
        </w:rPr>
        <w:t>的提名决定聘任或者解聘公司副</w:t>
      </w:r>
      <w:r>
        <w:rPr>
          <w:rFonts w:hint="eastAsia" w:ascii="仿宋_GB2312" w:eastAsia="仿宋_GB2312"/>
          <w:sz w:val="28"/>
          <w:szCs w:val="28"/>
        </w:rPr>
        <w:t>校长</w:t>
      </w:r>
      <w:r>
        <w:rPr>
          <w:rFonts w:ascii="仿宋_GB2312" w:hAnsi="宋体" w:eastAsia="仿宋_GB2312"/>
          <w:sz w:val="28"/>
          <w:szCs w:val="28"/>
        </w:rPr>
        <w:t>、财务负责人及其报酬事项；</w:t>
      </w:r>
    </w:p>
    <w:p w14:paraId="1EF166FC">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（十）</w:t>
      </w:r>
      <w:r>
        <w:rPr>
          <w:rFonts w:ascii="仿宋_GB2312" w:hAnsi="宋体" w:eastAsia="仿宋_GB2312"/>
          <w:sz w:val="28"/>
          <w:szCs w:val="28"/>
        </w:rPr>
        <w:t>制定公司的基本管理制度。</w:t>
      </w:r>
    </w:p>
    <w:p w14:paraId="55AD5B0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三</w:t>
      </w:r>
      <w:r>
        <w:rPr>
          <w:rFonts w:hint="eastAsia" w:ascii="仿宋_GB2312" w:hAnsi="宋体" w:eastAsia="仿宋_GB2312"/>
          <w:b/>
          <w:sz w:val="28"/>
          <w:szCs w:val="28"/>
        </w:rPr>
        <w:t>条</w:t>
      </w:r>
      <w:r>
        <w:rPr>
          <w:rFonts w:hint="eastAsia" w:ascii="仿宋_GB2312" w:hAnsi="宋体" w:eastAsia="仿宋_GB2312"/>
          <w:sz w:val="28"/>
          <w:szCs w:val="28"/>
        </w:rPr>
        <w:t>　董事会会议由董事长召集和主持；董事长不能履行职务或者不履行职务的，由半数以上董事共同推举一名董事召集和主持。</w:t>
      </w:r>
    </w:p>
    <w:p w14:paraId="06107BB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四</w:t>
      </w:r>
      <w:r>
        <w:rPr>
          <w:rFonts w:hint="eastAsia" w:ascii="仿宋_GB2312" w:hAnsi="宋体" w:eastAsia="仿宋_GB2312"/>
          <w:b/>
          <w:sz w:val="28"/>
          <w:szCs w:val="28"/>
        </w:rPr>
        <w:t>条</w:t>
      </w:r>
      <w:r>
        <w:rPr>
          <w:rFonts w:hint="eastAsia" w:ascii="仿宋_GB2312" w:hAnsi="宋体" w:eastAsia="仿宋_GB2312"/>
          <w:sz w:val="28"/>
          <w:szCs w:val="28"/>
        </w:rPr>
        <w:t>　董事会会议必须有二分之一以上的董事出席方可举行，董事会会议</w:t>
      </w:r>
      <w:r>
        <w:rPr>
          <w:rFonts w:ascii="仿宋_GB2312" w:hAnsi="宋体" w:eastAsia="仿宋_GB2312"/>
          <w:sz w:val="28"/>
          <w:szCs w:val="28"/>
        </w:rPr>
        <w:t>实行1人1票制</w:t>
      </w:r>
      <w:r>
        <w:rPr>
          <w:rFonts w:hint="eastAsia" w:ascii="仿宋_GB2312" w:hAnsi="宋体" w:eastAsia="仿宋_GB2312"/>
          <w:sz w:val="28"/>
          <w:szCs w:val="28"/>
        </w:rPr>
        <w:t>。董事会作出决议必须经全体董事的过半数通过。</w:t>
      </w:r>
    </w:p>
    <w:p w14:paraId="2ECD5BB1">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下列重要事项的决议，须经全体董事的</w:t>
      </w:r>
      <w:r>
        <w:rPr>
          <w:rFonts w:hint="eastAsia" w:ascii="仿宋_GB2312" w:hAnsi="宋体" w:eastAsia="仿宋_GB2312"/>
          <w:sz w:val="28"/>
          <w:szCs w:val="28"/>
        </w:rPr>
        <w:t>三分之二</w:t>
      </w:r>
      <w:r>
        <w:rPr>
          <w:rFonts w:ascii="仿宋_GB2312" w:hAnsi="宋体" w:eastAsia="仿宋_GB2312"/>
          <w:sz w:val="28"/>
          <w:szCs w:val="28"/>
        </w:rPr>
        <w:t>以上通过方为有效：</w:t>
      </w:r>
    </w:p>
    <w:p w14:paraId="0D6EAD99">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（一）</w:t>
      </w:r>
      <w:r>
        <w:rPr>
          <w:rFonts w:hint="eastAsia" w:ascii="仿宋_GB2312" w:hAnsi="宋体" w:eastAsia="仿宋_GB2312"/>
          <w:sz w:val="28"/>
          <w:szCs w:val="28"/>
        </w:rPr>
        <w:t>聘任、解聘</w:t>
      </w:r>
      <w:r>
        <w:rPr>
          <w:rFonts w:hint="eastAsia" w:ascii="仿宋_GB2312" w:eastAsia="仿宋_GB2312"/>
          <w:sz w:val="28"/>
          <w:szCs w:val="28"/>
        </w:rPr>
        <w:t>校长</w:t>
      </w:r>
      <w:r>
        <w:rPr>
          <w:rFonts w:hint="eastAsia" w:ascii="仿宋_GB2312" w:hAnsi="宋体" w:eastAsia="仿宋_GB2312"/>
          <w:sz w:val="28"/>
          <w:szCs w:val="28"/>
        </w:rPr>
        <w:t>；</w:t>
      </w:r>
    </w:p>
    <w:p w14:paraId="3912ADF7">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二</w:t>
      </w:r>
      <w:r>
        <w:rPr>
          <w:rFonts w:ascii="仿宋_GB2312" w:hAnsi="宋体" w:eastAsia="仿宋_GB2312"/>
          <w:sz w:val="28"/>
          <w:szCs w:val="28"/>
        </w:rPr>
        <w:t>）</w:t>
      </w:r>
      <w:r>
        <w:rPr>
          <w:rFonts w:hint="eastAsia" w:ascii="仿宋_GB2312" w:hAnsi="宋体" w:eastAsia="仿宋_GB2312"/>
          <w:sz w:val="28"/>
          <w:szCs w:val="28"/>
        </w:rPr>
        <w:t>制订修改</w:t>
      </w:r>
      <w:r>
        <w:rPr>
          <w:rFonts w:ascii="仿宋_GB2312" w:hAnsi="宋体" w:eastAsia="仿宋_GB2312"/>
          <w:sz w:val="28"/>
          <w:szCs w:val="28"/>
        </w:rPr>
        <w:t>公司</w:t>
      </w:r>
      <w:r>
        <w:rPr>
          <w:rFonts w:hint="eastAsia" w:ascii="仿宋_GB2312" w:hAnsi="宋体" w:eastAsia="仿宋_GB2312"/>
          <w:sz w:val="28"/>
          <w:szCs w:val="28"/>
        </w:rPr>
        <w:t>章程的方案；</w:t>
      </w:r>
    </w:p>
    <w:p w14:paraId="778DEC66">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三</w:t>
      </w:r>
      <w:r>
        <w:rPr>
          <w:rFonts w:ascii="仿宋_GB2312" w:hAnsi="宋体" w:eastAsia="仿宋_GB2312"/>
          <w:sz w:val="28"/>
          <w:szCs w:val="28"/>
        </w:rPr>
        <w:t>）决定公司的经营计划和投资方案</w:t>
      </w:r>
      <w:r>
        <w:rPr>
          <w:rFonts w:hint="eastAsia" w:ascii="仿宋_GB2312" w:hAnsi="宋体" w:eastAsia="仿宋_GB2312"/>
          <w:sz w:val="28"/>
          <w:szCs w:val="28"/>
        </w:rPr>
        <w:t>；</w:t>
      </w:r>
    </w:p>
    <w:p w14:paraId="667F8A94">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四</w:t>
      </w:r>
      <w:r>
        <w:rPr>
          <w:rFonts w:ascii="仿宋_GB2312" w:hAnsi="宋体" w:eastAsia="仿宋_GB2312"/>
          <w:sz w:val="28"/>
          <w:szCs w:val="28"/>
        </w:rPr>
        <w:t>）制订公司的年度财务预算方案、决算方案</w:t>
      </w:r>
      <w:r>
        <w:rPr>
          <w:rFonts w:hint="eastAsia" w:ascii="仿宋_GB2312" w:hAnsi="宋体" w:eastAsia="仿宋_GB2312"/>
          <w:sz w:val="28"/>
          <w:szCs w:val="28"/>
        </w:rPr>
        <w:t>；</w:t>
      </w:r>
    </w:p>
    <w:p w14:paraId="2B730323">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五</w:t>
      </w:r>
      <w:r>
        <w:rPr>
          <w:rFonts w:ascii="仿宋_GB2312" w:hAnsi="宋体" w:eastAsia="仿宋_GB2312"/>
          <w:sz w:val="28"/>
          <w:szCs w:val="28"/>
        </w:rPr>
        <w:t>）制订公司合并、分立、解散或者变更公司形式的方案</w:t>
      </w:r>
      <w:r>
        <w:rPr>
          <w:rFonts w:hint="eastAsia" w:ascii="仿宋_GB2312" w:hAnsi="宋体" w:eastAsia="仿宋_GB2312"/>
          <w:sz w:val="28"/>
          <w:szCs w:val="28"/>
        </w:rPr>
        <w:t>。</w:t>
      </w:r>
    </w:p>
    <w:p w14:paraId="5FC7784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五</w:t>
      </w:r>
      <w:r>
        <w:rPr>
          <w:rFonts w:hint="eastAsia" w:ascii="仿宋_GB2312" w:hAnsi="宋体" w:eastAsia="仿宋_GB2312"/>
          <w:b/>
          <w:sz w:val="28"/>
          <w:szCs w:val="28"/>
        </w:rPr>
        <w:t>条</w:t>
      </w:r>
      <w:r>
        <w:rPr>
          <w:rFonts w:hint="eastAsia" w:ascii="仿宋_GB2312" w:hAnsi="宋体" w:eastAsia="仿宋_GB2312"/>
          <w:sz w:val="28"/>
          <w:szCs w:val="28"/>
        </w:rPr>
        <w:t>　公司设</w:t>
      </w:r>
      <w:r>
        <w:rPr>
          <w:rFonts w:hint="eastAsia" w:ascii="仿宋_GB2312" w:eastAsia="仿宋_GB2312"/>
          <w:sz w:val="28"/>
          <w:szCs w:val="28"/>
        </w:rPr>
        <w:t>校长</w:t>
      </w:r>
      <w:r>
        <w:rPr>
          <w:rFonts w:hint="eastAsia" w:ascii="仿宋_GB2312" w:hAnsi="宋体" w:eastAsia="仿宋_GB2312"/>
          <w:sz w:val="28"/>
          <w:szCs w:val="28"/>
        </w:rPr>
        <w:t>1名，由董事会聘任或者解聘，</w:t>
      </w:r>
      <w:r>
        <w:rPr>
          <w:rFonts w:hint="eastAsia" w:ascii="仿宋_GB2312" w:eastAsia="仿宋_GB2312"/>
          <w:sz w:val="28"/>
          <w:szCs w:val="28"/>
        </w:rPr>
        <w:t>校长</w:t>
      </w:r>
      <w:r>
        <w:rPr>
          <w:rFonts w:hint="eastAsia" w:ascii="仿宋_GB2312" w:hAnsi="宋体" w:eastAsia="仿宋_GB2312"/>
          <w:sz w:val="28"/>
          <w:szCs w:val="28"/>
        </w:rPr>
        <w:t>对董事会负责，并依据《公司法》第四十九条行使以下职权：</w:t>
      </w:r>
    </w:p>
    <w:p w14:paraId="587C3D9B">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（一）</w:t>
      </w:r>
      <w:r>
        <w:rPr>
          <w:rFonts w:ascii="仿宋_GB2312" w:hAnsi="宋体" w:eastAsia="仿宋_GB2312"/>
          <w:sz w:val="28"/>
          <w:szCs w:val="28"/>
        </w:rPr>
        <w:t>主持公司的</w:t>
      </w:r>
      <w:r>
        <w:rPr>
          <w:rFonts w:hint="eastAsia" w:ascii="仿宋_GB2312" w:hAnsi="宋体" w:eastAsia="仿宋_GB2312"/>
          <w:sz w:val="28"/>
          <w:szCs w:val="28"/>
        </w:rPr>
        <w:t>教育经营管理</w:t>
      </w:r>
      <w:r>
        <w:rPr>
          <w:rFonts w:ascii="仿宋_GB2312" w:hAnsi="宋体" w:eastAsia="仿宋_GB2312"/>
          <w:sz w:val="28"/>
          <w:szCs w:val="28"/>
        </w:rPr>
        <w:t>工作，组织实施董事会决议；</w:t>
      </w:r>
    </w:p>
    <w:p w14:paraId="0DC88B7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（二）</w:t>
      </w:r>
      <w:r>
        <w:rPr>
          <w:rFonts w:ascii="仿宋_GB2312" w:hAnsi="宋体" w:eastAsia="仿宋_GB2312"/>
          <w:sz w:val="28"/>
          <w:szCs w:val="28"/>
        </w:rPr>
        <w:t>组织实施公司年度</w:t>
      </w:r>
      <w:r>
        <w:rPr>
          <w:rFonts w:hint="eastAsia" w:ascii="仿宋_GB2312" w:hAnsi="宋体" w:eastAsia="仿宋_GB2312"/>
          <w:sz w:val="28"/>
          <w:szCs w:val="28"/>
        </w:rPr>
        <w:t>工作</w:t>
      </w:r>
      <w:r>
        <w:rPr>
          <w:rFonts w:ascii="仿宋_GB2312" w:hAnsi="宋体" w:eastAsia="仿宋_GB2312"/>
          <w:sz w:val="28"/>
          <w:szCs w:val="28"/>
        </w:rPr>
        <w:t>计划和投资方案；</w:t>
      </w:r>
    </w:p>
    <w:p w14:paraId="7CB10CA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（三）</w:t>
      </w:r>
      <w:r>
        <w:rPr>
          <w:rFonts w:ascii="仿宋_GB2312" w:hAnsi="宋体" w:eastAsia="仿宋_GB2312"/>
          <w:sz w:val="28"/>
          <w:szCs w:val="28"/>
        </w:rPr>
        <w:t>拟订公司内部管理机构设置方案；</w:t>
      </w:r>
    </w:p>
    <w:p w14:paraId="7491C03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（四）</w:t>
      </w:r>
      <w:r>
        <w:rPr>
          <w:rFonts w:ascii="仿宋_GB2312" w:hAnsi="宋体" w:eastAsia="仿宋_GB2312"/>
          <w:sz w:val="28"/>
          <w:szCs w:val="28"/>
        </w:rPr>
        <w:t>拟订公司的基本管理制度；</w:t>
      </w:r>
    </w:p>
    <w:p w14:paraId="010CFB6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（五）</w:t>
      </w:r>
      <w:r>
        <w:rPr>
          <w:rFonts w:ascii="仿宋_GB2312" w:hAnsi="宋体" w:eastAsia="仿宋_GB2312"/>
          <w:sz w:val="28"/>
          <w:szCs w:val="28"/>
        </w:rPr>
        <w:t>制定公司的具体规章；</w:t>
      </w:r>
    </w:p>
    <w:p w14:paraId="066DF41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（六）</w:t>
      </w:r>
      <w:r>
        <w:rPr>
          <w:rFonts w:ascii="仿宋_GB2312" w:hAnsi="宋体" w:eastAsia="仿宋_GB2312"/>
          <w:sz w:val="28"/>
          <w:szCs w:val="28"/>
        </w:rPr>
        <w:t>提请聘任或者解聘公司副</w:t>
      </w:r>
      <w:r>
        <w:rPr>
          <w:rFonts w:hint="eastAsia" w:ascii="仿宋_GB2312" w:eastAsia="仿宋_GB2312"/>
          <w:sz w:val="28"/>
          <w:szCs w:val="28"/>
        </w:rPr>
        <w:t>校长</w:t>
      </w:r>
      <w:r>
        <w:rPr>
          <w:rFonts w:ascii="仿宋_GB2312" w:hAnsi="宋体" w:eastAsia="仿宋_GB2312"/>
          <w:sz w:val="28"/>
          <w:szCs w:val="28"/>
        </w:rPr>
        <w:t>、财务负责人；</w:t>
      </w:r>
    </w:p>
    <w:p w14:paraId="4A3EEB64">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（七）</w:t>
      </w:r>
      <w:r>
        <w:rPr>
          <w:rFonts w:ascii="仿宋_GB2312" w:hAnsi="宋体" w:eastAsia="仿宋_GB2312"/>
          <w:sz w:val="28"/>
          <w:szCs w:val="28"/>
        </w:rPr>
        <w:t>决定聘任或者解聘除应由董事会决定聘任或者解聘以外的负责管理人员。</w:t>
      </w:r>
    </w:p>
    <w:p w14:paraId="54AC0A2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六</w:t>
      </w:r>
      <w:r>
        <w:rPr>
          <w:rFonts w:hint="eastAsia" w:ascii="仿宋_GB2312" w:hAnsi="宋体" w:eastAsia="仿宋_GB2312"/>
          <w:b/>
          <w:sz w:val="28"/>
          <w:szCs w:val="28"/>
        </w:rPr>
        <w:t>条</w:t>
      </w:r>
      <w:r>
        <w:rPr>
          <w:rFonts w:hint="eastAsia" w:ascii="仿宋_GB2312" w:hAnsi="宋体" w:eastAsia="仿宋_GB2312"/>
          <w:sz w:val="28"/>
          <w:szCs w:val="28"/>
        </w:rPr>
        <w:t>　公司设监事</w:t>
      </w:r>
      <w:r>
        <w:rPr>
          <w:rFonts w:hint="eastAsia" w:ascii="仿宋_GB2312" w:hAnsi="宋体" w:eastAsia="仿宋_GB2312"/>
          <w:sz w:val="28"/>
          <w:szCs w:val="28"/>
          <w:lang w:val="en-US" w:eastAsia="zh-CN"/>
        </w:rPr>
        <w:t>1</w:t>
      </w:r>
      <w:r>
        <w:rPr>
          <w:rFonts w:hint="eastAsia" w:ascii="仿宋_GB2312" w:hAnsi="宋体" w:eastAsia="仿宋_GB2312"/>
          <w:sz w:val="28"/>
          <w:szCs w:val="28"/>
        </w:rPr>
        <w:t>名，由股东选举产生。监事任期每届３年，任期届满，连选可以连任。</w:t>
      </w:r>
    </w:p>
    <w:p w14:paraId="396E5ED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七</w:t>
      </w:r>
      <w:r>
        <w:rPr>
          <w:rFonts w:hint="eastAsia" w:ascii="仿宋_GB2312" w:hAnsi="宋体" w:eastAsia="仿宋_GB2312"/>
          <w:b/>
          <w:sz w:val="28"/>
          <w:szCs w:val="28"/>
        </w:rPr>
        <w:t>条</w:t>
      </w:r>
      <w:r>
        <w:rPr>
          <w:rFonts w:hint="eastAsia" w:ascii="仿宋_GB2312" w:hAnsi="宋体" w:eastAsia="仿宋_GB2312"/>
          <w:sz w:val="28"/>
          <w:szCs w:val="28"/>
        </w:rPr>
        <w:t>　监事依据《公司法》第五十三条和《营利性民办学校监督管理实施细则》第十八条行使职权。</w:t>
      </w:r>
    </w:p>
    <w:p w14:paraId="051259CA">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第七章　公司法定代表人</w:t>
      </w:r>
    </w:p>
    <w:p w14:paraId="24123703">
      <w:pPr>
        <w:autoSpaceDE w:val="0"/>
        <w:autoSpaceDN w:val="0"/>
        <w:adjustRightInd w:val="0"/>
        <w:spacing w:line="480" w:lineRule="exact"/>
        <w:ind w:firstLine="562" w:firstLineChars="20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eastAsia="zh-CN"/>
        </w:rPr>
        <w:t>二十</w:t>
      </w:r>
      <w:r>
        <w:rPr>
          <w:rFonts w:hint="eastAsia" w:ascii="仿宋_GB2312" w:hAnsi="宋体" w:eastAsia="仿宋_GB2312"/>
          <w:b/>
          <w:sz w:val="28"/>
          <w:szCs w:val="28"/>
          <w:lang w:val="en-US" w:eastAsia="zh-CN"/>
        </w:rPr>
        <w:t>八</w:t>
      </w:r>
      <w:r>
        <w:rPr>
          <w:rFonts w:hint="eastAsia" w:ascii="仿宋_GB2312" w:hAnsi="宋体" w:eastAsia="仿宋_GB2312"/>
          <w:b/>
          <w:sz w:val="28"/>
          <w:szCs w:val="28"/>
        </w:rPr>
        <w:t>条</w:t>
      </w:r>
      <w:r>
        <w:rPr>
          <w:rFonts w:hint="eastAsia" w:ascii="仿宋_GB2312" w:hAnsi="宋体" w:eastAsia="仿宋_GB2312"/>
          <w:sz w:val="28"/>
          <w:szCs w:val="28"/>
        </w:rPr>
        <w:t xml:space="preserve">　公司的 </w:t>
      </w:r>
      <w:r>
        <w:rPr>
          <w:rFonts w:hint="eastAsia" w:ascii="仿宋_GB2312" w:hAnsi="宋体" w:eastAsia="仿宋_GB2312"/>
          <w:sz w:val="28"/>
          <w:szCs w:val="28"/>
          <w:lang w:eastAsia="zh-CN"/>
        </w:rPr>
        <w:t>☑</w:t>
      </w:r>
      <w:r>
        <w:rPr>
          <w:rFonts w:hint="eastAsia" w:ascii="仿宋_GB2312" w:hAnsi="宋体" w:eastAsia="仿宋_GB2312"/>
          <w:sz w:val="28"/>
          <w:szCs w:val="28"/>
        </w:rPr>
        <w:t>董事长  □</w:t>
      </w:r>
      <w:r>
        <w:rPr>
          <w:rFonts w:hint="eastAsia" w:ascii="仿宋_GB2312" w:eastAsia="仿宋_GB2312"/>
          <w:sz w:val="28"/>
          <w:szCs w:val="28"/>
        </w:rPr>
        <w:t>校长</w:t>
      </w:r>
      <w:r>
        <w:rPr>
          <w:rFonts w:hint="eastAsia" w:ascii="仿宋_GB2312" w:hAnsi="宋体" w:eastAsia="仿宋_GB2312"/>
          <w:sz w:val="28"/>
          <w:szCs w:val="28"/>
        </w:rPr>
        <w:t>为公司的法定代表人。</w:t>
      </w:r>
    </w:p>
    <w:p w14:paraId="4222415F">
      <w:pPr>
        <w:autoSpaceDE w:val="0"/>
        <w:autoSpaceDN w:val="0"/>
        <w:adjustRightInd w:val="0"/>
        <w:spacing w:line="480" w:lineRule="exact"/>
        <w:ind w:firstLine="562" w:firstLineChars="20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二十九</w:t>
      </w:r>
      <w:r>
        <w:rPr>
          <w:rFonts w:hint="eastAsia" w:ascii="仿宋_GB2312" w:hAnsi="宋体" w:eastAsia="仿宋_GB2312"/>
          <w:b/>
          <w:sz w:val="28"/>
          <w:szCs w:val="28"/>
        </w:rPr>
        <w:t>条</w:t>
      </w:r>
      <w:r>
        <w:rPr>
          <w:rFonts w:hint="eastAsia" w:ascii="仿宋_GB2312" w:hAnsi="宋体" w:eastAsia="仿宋_GB2312"/>
          <w:sz w:val="28"/>
          <w:szCs w:val="28"/>
        </w:rPr>
        <w:t>　有下列情形之一的，不得担任公司的法定代表人</w:t>
      </w:r>
      <w:r>
        <w:rPr>
          <w:rFonts w:ascii="仿宋_GB2312" w:hAnsi="宋体" w:eastAsia="仿宋_GB2312"/>
          <w:sz w:val="28"/>
          <w:szCs w:val="28"/>
        </w:rPr>
        <w:t>:</w:t>
      </w:r>
    </w:p>
    <w:p w14:paraId="3C893642">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（一）无民事行为能力或者限制民事行为能力的；</w:t>
      </w:r>
    </w:p>
    <w:p w14:paraId="0BD9D1CF">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 xml:space="preserve">（二）正在被公安机关或者国家安全机关通缉的； </w:t>
      </w:r>
    </w:p>
    <w:p w14:paraId="57108CF1">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（三）</w:t>
      </w:r>
      <w:r>
        <w:rPr>
          <w:rFonts w:hint="eastAsia" w:ascii="仿宋_GB2312" w:hAnsi="宋体" w:eastAsia="仿宋_GB2312"/>
          <w:sz w:val="28"/>
          <w:szCs w:val="28"/>
        </w:rPr>
        <w:t>有犯罪记录的；</w:t>
      </w:r>
    </w:p>
    <w:p w14:paraId="782085D7">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（四）担任因经营不善破产清算的企业的法定代表人或者董事、经理，并对该企业的破产负有个人责任，自该企业破产清算完结之日起未逾三年的；</w:t>
      </w:r>
    </w:p>
    <w:p w14:paraId="5907666A">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（五）担任因违法被吊销营业执照的企业的法定代表人，并对该企业违法行为负有个人责任，自该企业被吊销营业执照之日起未逾三年的；</w:t>
      </w:r>
    </w:p>
    <w:p w14:paraId="4BDCBA6F">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（六）个人负债数额较大，到期未清偿的；</w:t>
      </w:r>
    </w:p>
    <w:p w14:paraId="50CA94EF">
      <w:pPr>
        <w:autoSpaceDE w:val="0"/>
        <w:autoSpaceDN w:val="0"/>
        <w:adjustRightInd w:val="0"/>
        <w:spacing w:line="480" w:lineRule="exact"/>
        <w:ind w:firstLine="570"/>
        <w:rPr>
          <w:rFonts w:ascii="仿宋_GB2312" w:hAnsi="宋体" w:eastAsia="仿宋_GB2312"/>
          <w:sz w:val="28"/>
          <w:szCs w:val="28"/>
        </w:rPr>
      </w:pPr>
      <w:r>
        <w:rPr>
          <w:rFonts w:ascii="仿宋_GB2312" w:hAnsi="宋体" w:eastAsia="仿宋_GB2312"/>
          <w:sz w:val="28"/>
          <w:szCs w:val="28"/>
        </w:rPr>
        <w:t>（七）有法律和国务院规定不得担任法定代表人的其他情形的。</w:t>
      </w:r>
    </w:p>
    <w:p w14:paraId="272B302B">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第八章 诚信自律建设与信息公开</w:t>
      </w:r>
    </w:p>
    <w:p w14:paraId="1BB2E036">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第三十条</w:t>
      </w:r>
      <w:r>
        <w:rPr>
          <w:rFonts w:hint="eastAsia" w:ascii="仿宋_GB2312" w:hAnsi="宋体" w:eastAsia="仿宋_GB2312"/>
          <w:sz w:val="28"/>
          <w:szCs w:val="28"/>
        </w:rPr>
        <w:t>　公司依据法律法规建立信息公开制度及信息公开保密审查机制，公开的信息不得危及国家安全、公共安全、经济安全、社会稳定和学校安全稳定。</w:t>
      </w:r>
    </w:p>
    <w:p w14:paraId="2D40FCAD">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一</w:t>
      </w:r>
      <w:r>
        <w:rPr>
          <w:rFonts w:hint="eastAsia" w:ascii="仿宋_GB2312" w:hAnsi="宋体" w:eastAsia="仿宋_GB2312"/>
          <w:b/>
          <w:sz w:val="28"/>
          <w:szCs w:val="28"/>
        </w:rPr>
        <w:t>条</w:t>
      </w:r>
      <w:r>
        <w:rPr>
          <w:rFonts w:hint="eastAsia" w:ascii="仿宋_GB2312" w:hAnsi="宋体" w:eastAsia="仿宋_GB2312"/>
          <w:sz w:val="28"/>
          <w:szCs w:val="28"/>
        </w:rPr>
        <w:t>　公司严格按照《企业信息公示暂行条例》规定，通过国家企业信用信息公示系统，公示年度报告信息、行政许可信息以及行政处罚信息等信用信息。</w:t>
      </w:r>
    </w:p>
    <w:p w14:paraId="4E91037E">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第九章　公司的解散事由与清算办法</w:t>
      </w:r>
    </w:p>
    <w:p w14:paraId="1C2AD34C">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二</w:t>
      </w:r>
      <w:r>
        <w:rPr>
          <w:rFonts w:hint="eastAsia" w:ascii="仿宋_GB2312" w:hAnsi="宋体" w:eastAsia="仿宋_GB2312"/>
          <w:b/>
          <w:sz w:val="28"/>
          <w:szCs w:val="28"/>
        </w:rPr>
        <w:t>条</w:t>
      </w:r>
      <w:r>
        <w:rPr>
          <w:rFonts w:hint="eastAsia" w:ascii="仿宋_GB2312" w:hAnsi="宋体" w:eastAsia="仿宋_GB2312"/>
          <w:sz w:val="28"/>
          <w:szCs w:val="28"/>
        </w:rPr>
        <w:t>　公司的营业期限</w:t>
      </w:r>
      <w:r>
        <w:rPr>
          <w:rFonts w:hint="eastAsia" w:ascii="仿宋_GB2312" w:hAnsi="宋体" w:eastAsia="仿宋_GB2312"/>
          <w:sz w:val="28"/>
          <w:szCs w:val="28"/>
          <w:lang w:eastAsia="zh-CN"/>
        </w:rPr>
        <w:t>为长期</w:t>
      </w:r>
      <w:r>
        <w:rPr>
          <w:rFonts w:hint="eastAsia" w:ascii="仿宋_GB2312" w:hAnsi="宋体" w:eastAsia="仿宋_GB2312"/>
          <w:sz w:val="28"/>
          <w:szCs w:val="28"/>
        </w:rPr>
        <w:t>，自《企业法人营业执照》签发之日起计算。</w:t>
      </w:r>
      <w:bookmarkStart w:id="0" w:name="#go181"/>
      <w:bookmarkEnd w:id="0"/>
    </w:p>
    <w:p w14:paraId="23424CFE">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三</w:t>
      </w:r>
      <w:r>
        <w:rPr>
          <w:rFonts w:hint="eastAsia" w:ascii="仿宋_GB2312" w:hAnsi="宋体" w:eastAsia="仿宋_GB2312"/>
          <w:b/>
          <w:sz w:val="28"/>
          <w:szCs w:val="28"/>
        </w:rPr>
        <w:t>条</w:t>
      </w:r>
      <w:r>
        <w:rPr>
          <w:rFonts w:hint="eastAsia" w:ascii="仿宋_GB2312" w:hAnsi="宋体" w:eastAsia="仿宋_GB2312"/>
          <w:sz w:val="28"/>
          <w:szCs w:val="28"/>
        </w:rPr>
        <w:t>　公司有下列情形之一的，可以解散：</w:t>
      </w:r>
    </w:p>
    <w:p w14:paraId="425481AE">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（一）公司章程规定的营业期限届满；</w:t>
      </w:r>
    </w:p>
    <w:p w14:paraId="36BD4E5B">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（二）股东会决议解散；</w:t>
      </w:r>
    </w:p>
    <w:p w14:paraId="01937FBC">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（三）因公司合并或者分立需要解散的；</w:t>
      </w:r>
    </w:p>
    <w:p w14:paraId="6921CD4B">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（四）公司因违反法律、行政法规被依法责令关闭的；</w:t>
      </w:r>
    </w:p>
    <w:p w14:paraId="57AC5055">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（五）因不可抗力事件致使公司无法继续经营时；</w:t>
      </w:r>
    </w:p>
    <w:p w14:paraId="21BE9B3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（六）宣告破产。</w:t>
      </w:r>
    </w:p>
    <w:p w14:paraId="42917B56">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四</w:t>
      </w:r>
      <w:r>
        <w:rPr>
          <w:rFonts w:hint="eastAsia" w:ascii="仿宋_GB2312" w:hAnsi="宋体" w:eastAsia="仿宋_GB2312"/>
          <w:b/>
          <w:sz w:val="28"/>
          <w:szCs w:val="28"/>
        </w:rPr>
        <w:t>条</w:t>
      </w:r>
      <w:r>
        <w:rPr>
          <w:rFonts w:hint="eastAsia" w:ascii="仿宋_GB2312" w:hAnsi="宋体" w:eastAsia="仿宋_GB2312"/>
          <w:sz w:val="28"/>
          <w:szCs w:val="28"/>
        </w:rPr>
        <w:t>　公司解散时，因根据《公司法》的规定成立清算小组，对公司资产进行清算。清算结束后，清算组应当制作清算报告，报股东会或者有关主管机关确定，并报送公司登记机关，申请公司注销登记，公告公司终止。</w:t>
      </w:r>
    </w:p>
    <w:p w14:paraId="74EEA951">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第十章　股东认为需要规定的其他事项</w:t>
      </w:r>
    </w:p>
    <w:p w14:paraId="7B779F10">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五</w:t>
      </w:r>
      <w:r>
        <w:rPr>
          <w:rFonts w:hint="eastAsia" w:ascii="仿宋_GB2312" w:hAnsi="宋体" w:eastAsia="仿宋_GB2312"/>
          <w:b/>
          <w:sz w:val="28"/>
          <w:szCs w:val="28"/>
        </w:rPr>
        <w:t>条</w:t>
      </w:r>
      <w:r>
        <w:rPr>
          <w:rFonts w:hint="eastAsia" w:ascii="仿宋_GB2312" w:hAnsi="宋体" w:eastAsia="仿宋_GB2312"/>
          <w:sz w:val="28"/>
          <w:szCs w:val="28"/>
        </w:rPr>
        <w:t>　公司根据需要修改或涉及公司登记事项变更的可修改公司，修改后的公司章程不得与法律、法规抵触，并送交原公司登记机关备案，涉及变更登记事项的，应同时向公司登记机关申请变更登记。</w:t>
      </w:r>
    </w:p>
    <w:p w14:paraId="50940894">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六</w:t>
      </w:r>
      <w:r>
        <w:rPr>
          <w:rFonts w:hint="eastAsia" w:ascii="仿宋_GB2312" w:hAnsi="宋体" w:eastAsia="仿宋_GB2312"/>
          <w:b/>
          <w:sz w:val="28"/>
          <w:szCs w:val="28"/>
        </w:rPr>
        <w:t>条</w:t>
      </w:r>
      <w:r>
        <w:rPr>
          <w:rFonts w:hint="eastAsia" w:ascii="仿宋_GB2312" w:hAnsi="宋体" w:eastAsia="仿宋_GB2312"/>
          <w:sz w:val="28"/>
          <w:szCs w:val="28"/>
        </w:rPr>
        <w:t>　公司登记事项以公司登记机关核定的为准。</w:t>
      </w:r>
    </w:p>
    <w:p w14:paraId="6458A476">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eastAsia="zh-CN"/>
        </w:rPr>
        <w:t>三十</w:t>
      </w:r>
      <w:r>
        <w:rPr>
          <w:rFonts w:hint="eastAsia" w:ascii="仿宋_GB2312" w:hAnsi="宋体" w:eastAsia="仿宋_GB2312"/>
          <w:b/>
          <w:sz w:val="28"/>
          <w:szCs w:val="28"/>
          <w:lang w:val="en-US" w:eastAsia="zh-CN"/>
        </w:rPr>
        <w:t>七</w:t>
      </w:r>
      <w:r>
        <w:rPr>
          <w:rFonts w:hint="eastAsia" w:ascii="仿宋_GB2312" w:hAnsi="宋体" w:eastAsia="仿宋_GB2312"/>
          <w:b/>
          <w:sz w:val="28"/>
          <w:szCs w:val="28"/>
        </w:rPr>
        <w:t>条</w:t>
      </w:r>
      <w:r>
        <w:rPr>
          <w:rFonts w:hint="eastAsia" w:ascii="仿宋_GB2312" w:hAnsi="宋体" w:eastAsia="仿宋_GB2312"/>
          <w:sz w:val="28"/>
          <w:szCs w:val="28"/>
        </w:rPr>
        <w:t>　公司章程的解释权属于董事会。</w:t>
      </w:r>
    </w:p>
    <w:p w14:paraId="6A8D206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eastAsia="zh-CN"/>
        </w:rPr>
        <w:t>三十</w:t>
      </w:r>
      <w:r>
        <w:rPr>
          <w:rFonts w:hint="eastAsia" w:ascii="仿宋_GB2312" w:hAnsi="宋体" w:eastAsia="仿宋_GB2312"/>
          <w:b/>
          <w:sz w:val="28"/>
          <w:szCs w:val="28"/>
          <w:lang w:val="en-US" w:eastAsia="zh-CN"/>
        </w:rPr>
        <w:t>八</w:t>
      </w:r>
      <w:r>
        <w:rPr>
          <w:rFonts w:hint="eastAsia" w:ascii="仿宋_GB2312" w:hAnsi="宋体" w:eastAsia="仿宋_GB2312"/>
          <w:b/>
          <w:sz w:val="28"/>
          <w:szCs w:val="28"/>
        </w:rPr>
        <w:t>条</w:t>
      </w:r>
      <w:r>
        <w:rPr>
          <w:rFonts w:hint="eastAsia" w:ascii="仿宋_GB2312" w:hAnsi="宋体" w:eastAsia="仿宋_GB2312"/>
          <w:sz w:val="28"/>
          <w:szCs w:val="28"/>
        </w:rPr>
        <w:t>　本章程经各方股东根据《公司法》共同订立，自公司设立之日起生效。本章程一式</w:t>
      </w:r>
      <w:r>
        <w:rPr>
          <w:rFonts w:hint="eastAsia" w:ascii="仿宋_GB2312" w:hAnsi="宋体" w:eastAsia="仿宋_GB2312"/>
          <w:sz w:val="28"/>
          <w:szCs w:val="28"/>
          <w:lang w:val="en-US" w:eastAsia="zh-CN"/>
        </w:rPr>
        <w:t>5</w:t>
      </w:r>
      <w:r>
        <w:rPr>
          <w:rFonts w:hint="eastAsia" w:ascii="仿宋_GB2312" w:hAnsi="宋体" w:eastAsia="仿宋_GB2312"/>
          <w:sz w:val="28"/>
          <w:szCs w:val="28"/>
        </w:rPr>
        <w:t>份，股东各留存一份，公司留存一份，报办学许可机关一份，报公司登记机关备案一份。</w:t>
      </w:r>
    </w:p>
    <w:p w14:paraId="13B4BAF6">
      <w:pPr>
        <w:autoSpaceDE w:val="0"/>
        <w:autoSpaceDN w:val="0"/>
        <w:adjustRightInd w:val="0"/>
        <w:spacing w:line="480" w:lineRule="exact"/>
        <w:ind w:firstLine="570"/>
        <w:rPr>
          <w:rFonts w:ascii="仿宋_GB2312" w:hAnsi="宋体" w:eastAsia="仿宋_GB2312"/>
          <w:sz w:val="28"/>
          <w:szCs w:val="28"/>
        </w:rPr>
      </w:pPr>
    </w:p>
    <w:p w14:paraId="6B97877D">
      <w:pPr>
        <w:autoSpaceDE w:val="0"/>
        <w:autoSpaceDN w:val="0"/>
        <w:adjustRightInd w:val="0"/>
        <w:spacing w:line="480" w:lineRule="exact"/>
        <w:ind w:firstLine="570"/>
        <w:rPr>
          <w:rFonts w:ascii="仿宋_GB2312" w:hAnsi="宋体" w:eastAsia="仿宋_GB2312"/>
          <w:sz w:val="28"/>
          <w:szCs w:val="28"/>
        </w:rPr>
      </w:pPr>
    </w:p>
    <w:p w14:paraId="201AE0BB">
      <w:pPr>
        <w:pStyle w:val="4"/>
        <w:spacing w:beforeLines="50" w:beforeAutospacing="0" w:afterLines="50" w:afterAutospacing="0" w:line="440" w:lineRule="exact"/>
        <w:ind w:firstLine="5384" w:firstLineChars="1923"/>
        <w:rPr>
          <w:rFonts w:ascii="仿宋_GB2312" w:hAnsi="ˎ̥" w:eastAsia="仿宋_GB2312"/>
          <w:color w:val="000000"/>
          <w:sz w:val="28"/>
          <w:szCs w:val="28"/>
        </w:rPr>
      </w:pPr>
      <w:bookmarkStart w:id="1" w:name="_GoBack"/>
      <w:bookmarkEnd w:id="1"/>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D63C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EBE60">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336CA">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6F401">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AF19E">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41851">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99577"/>
    <w:multiLevelType w:val="singleLevel"/>
    <w:tmpl w:val="39F9957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E73"/>
    <w:rsid w:val="0003281B"/>
    <w:rsid w:val="000328A1"/>
    <w:rsid w:val="0006752B"/>
    <w:rsid w:val="0008485C"/>
    <w:rsid w:val="000C4ED5"/>
    <w:rsid w:val="00117143"/>
    <w:rsid w:val="0012091E"/>
    <w:rsid w:val="00146306"/>
    <w:rsid w:val="001903C7"/>
    <w:rsid w:val="00227DB1"/>
    <w:rsid w:val="00356F12"/>
    <w:rsid w:val="003D39DA"/>
    <w:rsid w:val="003E0726"/>
    <w:rsid w:val="00400172"/>
    <w:rsid w:val="00432BE9"/>
    <w:rsid w:val="00444926"/>
    <w:rsid w:val="00514B18"/>
    <w:rsid w:val="00516A42"/>
    <w:rsid w:val="00525B89"/>
    <w:rsid w:val="0053298E"/>
    <w:rsid w:val="00542546"/>
    <w:rsid w:val="00565A0F"/>
    <w:rsid w:val="00566DD6"/>
    <w:rsid w:val="006A4998"/>
    <w:rsid w:val="006C35DF"/>
    <w:rsid w:val="0075609D"/>
    <w:rsid w:val="007F7A00"/>
    <w:rsid w:val="00874C63"/>
    <w:rsid w:val="008E2EDE"/>
    <w:rsid w:val="009C1448"/>
    <w:rsid w:val="00A90033"/>
    <w:rsid w:val="00A90E73"/>
    <w:rsid w:val="00AC2A69"/>
    <w:rsid w:val="00B37379"/>
    <w:rsid w:val="00BE5EE1"/>
    <w:rsid w:val="00C0154D"/>
    <w:rsid w:val="00C07DBC"/>
    <w:rsid w:val="00C96B6B"/>
    <w:rsid w:val="00CC79B3"/>
    <w:rsid w:val="00CD0C35"/>
    <w:rsid w:val="00CE4A96"/>
    <w:rsid w:val="00D0245C"/>
    <w:rsid w:val="00E76D23"/>
    <w:rsid w:val="00EB0078"/>
    <w:rsid w:val="00ED1A02"/>
    <w:rsid w:val="00FD10F3"/>
    <w:rsid w:val="00FD6B19"/>
    <w:rsid w:val="06674FF7"/>
    <w:rsid w:val="0BDA11FD"/>
    <w:rsid w:val="10D601E5"/>
    <w:rsid w:val="1449320F"/>
    <w:rsid w:val="15EC04AB"/>
    <w:rsid w:val="1659204F"/>
    <w:rsid w:val="16E33300"/>
    <w:rsid w:val="188F20B3"/>
    <w:rsid w:val="18B8518C"/>
    <w:rsid w:val="1CEE68B6"/>
    <w:rsid w:val="212A69C0"/>
    <w:rsid w:val="2E093550"/>
    <w:rsid w:val="3C5E1332"/>
    <w:rsid w:val="3DB84DF7"/>
    <w:rsid w:val="474927B8"/>
    <w:rsid w:val="47D35299"/>
    <w:rsid w:val="4EE957A9"/>
    <w:rsid w:val="4EF6671B"/>
    <w:rsid w:val="4F7A7972"/>
    <w:rsid w:val="5C9F37A0"/>
    <w:rsid w:val="5F5378E7"/>
    <w:rsid w:val="67C81CE2"/>
    <w:rsid w:val="68462934"/>
    <w:rsid w:val="6B874B2B"/>
    <w:rsid w:val="6E0B79DE"/>
    <w:rsid w:val="737C56CC"/>
    <w:rsid w:val="785542A8"/>
    <w:rsid w:val="7D610DC4"/>
    <w:rsid w:val="7DFE4E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Theme="minorHAnsi"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3316</Words>
  <Characters>3346</Characters>
  <Lines>31</Lines>
  <Paragraphs>8</Paragraphs>
  <TotalTime>19</TotalTime>
  <ScaleCrop>false</ScaleCrop>
  <LinksUpToDate>false</LinksUpToDate>
  <CharactersWithSpaces>3401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2019-11-11T02:56:00Z</dcterms:created>
  <dc:creator>吴况丰</dc:creator>
  <cp:lastModifiedBy>user</cp:lastModifiedBy>
  <dcterms:modified xsi:type="dcterms:W3CDTF">2026-05-15T08:54:04Z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F42E7515BD8C4349A77192E4A49C7364_13</vt:lpwstr>
  </property>
  <property fmtid="{D5CDD505-2E9C-101B-9397-08002B2CF9AE}" pid="4" name="KSOTemplateDocerSaveRecord">
    <vt:lpwstr>eyJoZGlkIjoiYjhiMzM4ZDNmN2MzMDRkMjYzNmFlYzI5ZDMxNTg3NTciLCJ1c2VySWQiOiIxNjYyMTY3NDY2In0=</vt:lpwstr>
  </property>
</Properties>
</file>