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360" w:lineRule="auto"/>
        <w:textAlignment w:val="baseline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</w:t>
      </w:r>
      <w:bookmarkStart w:id="1" w:name="_GoBack"/>
      <w:bookmarkEnd w:id="1"/>
    </w:p>
    <w:p>
      <w:pPr>
        <w:rPr>
          <w:rFonts w:hint="eastAsia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before="0" w:line="240" w:lineRule="auto"/>
        <w:ind w:left="0" w:firstLine="0" w:firstLineChars="0"/>
        <w:jc w:val="center"/>
        <w:textAlignment w:val="baseline"/>
        <w:rPr>
          <w:rFonts w:hint="eastAsia" w:ascii="方正小标宋简体" w:hAnsi="方正小标宋简体" w:eastAsia="方正小标宋简体" w:cs="方正小标宋简体"/>
          <w:spacing w:val="-2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2"/>
          <w:sz w:val="44"/>
          <w:szCs w:val="44"/>
          <w:highlight w:val="none"/>
          <w:lang w:val="en-US" w:eastAsia="zh-CN"/>
        </w:rPr>
        <w:t>天津市制造业数字化转型评估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before="0" w:line="240" w:lineRule="auto"/>
        <w:ind w:left="0" w:firstLine="0" w:firstLineChars="0"/>
        <w:jc w:val="center"/>
        <w:textAlignment w:val="baseline"/>
        <w:rPr>
          <w:rFonts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pacing w:val="-2"/>
          <w:sz w:val="44"/>
          <w:szCs w:val="44"/>
          <w:highlight w:val="none"/>
          <w:lang w:val="en-US" w:eastAsia="zh-CN"/>
        </w:rPr>
        <w:t>诊断</w:t>
      </w:r>
      <w:r>
        <w:rPr>
          <w:rFonts w:hint="eastAsia" w:ascii="方正小标宋简体" w:hAnsi="方正小标宋简体" w:eastAsia="方正小标宋简体" w:cs="方正小标宋简体"/>
          <w:spacing w:val="-1"/>
          <w:sz w:val="44"/>
          <w:szCs w:val="44"/>
          <w:highlight w:val="none"/>
          <w:lang w:eastAsia="zh-CN"/>
        </w:rPr>
        <w:t>工作</w:t>
      </w:r>
      <w:r>
        <w:rPr>
          <w:rFonts w:ascii="方正小标宋简体" w:hAnsi="方正小标宋简体" w:eastAsia="方正小标宋简体" w:cs="方正小标宋简体"/>
          <w:spacing w:val="-1"/>
          <w:sz w:val="44"/>
          <w:szCs w:val="44"/>
          <w:highlight w:val="none"/>
        </w:rPr>
        <w:t>方案</w:t>
      </w:r>
    </w:p>
    <w:p>
      <w:pPr>
        <w:pStyle w:val="3"/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baseline"/>
        <w:rPr>
          <w:highlight w:val="none"/>
        </w:rPr>
      </w:pPr>
    </w:p>
    <w:p>
      <w:pPr>
        <w:pStyle w:val="3"/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baseline"/>
        <w:rPr>
          <w:highlight w:val="none"/>
        </w:rPr>
      </w:pPr>
    </w:p>
    <w:p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before="0" w:line="580" w:lineRule="exact"/>
        <w:ind w:right="0" w:firstLine="632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-3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pacing w:val="-2"/>
          <w:sz w:val="32"/>
          <w:szCs w:val="32"/>
          <w:highlight w:val="none"/>
        </w:rPr>
        <w:t>为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highlight w:val="none"/>
          <w:lang w:eastAsia="zh-CN"/>
        </w:rPr>
        <w:t>深入贯彻落实国务院《制造业数字化转型行动方案》</w:t>
      </w:r>
      <w:r>
        <w:rPr>
          <w:rFonts w:hint="eastAsia" w:ascii="Times New Roman" w:eastAsia="仿宋_GB2312" w:cs="Times New Roman"/>
          <w:sz w:val="32"/>
          <w:szCs w:val="32"/>
          <w:highlight w:val="none"/>
          <w:lang w:eastAsia="zh-CN"/>
        </w:rPr>
        <w:t>（国办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发〔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2024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〕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25号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-2"/>
          <w:sz w:val="32"/>
          <w:szCs w:val="32"/>
          <w:highlight w:val="none"/>
          <w:lang w:eastAsia="zh-CN"/>
        </w:rPr>
        <w:t>，加快</w:t>
      </w:r>
      <w:r>
        <w:rPr>
          <w:rFonts w:hint="default" w:ascii="Times New Roman" w:hAnsi="Times New Roman" w:eastAsia="仿宋_GB2312" w:cs="Times New Roman"/>
          <w:spacing w:val="-2"/>
          <w:sz w:val="32"/>
          <w:szCs w:val="32"/>
          <w:highlight w:val="none"/>
          <w:lang w:val="en-US" w:eastAsia="zh-CN"/>
        </w:rPr>
        <w:t>全市</w:t>
      </w:r>
      <w:r>
        <w:rPr>
          <w:rFonts w:hint="default" w:ascii="Times New Roman" w:hAnsi="Times New Roman" w:eastAsia="仿宋_GB2312" w:cs="Times New Roman"/>
          <w:spacing w:val="-2"/>
          <w:sz w:val="32"/>
          <w:szCs w:val="32"/>
          <w:highlight w:val="none"/>
          <w:lang w:eastAsia="zh-CN"/>
        </w:rPr>
        <w:t>制造业数字化转型，推动制造业高质量发展，</w:t>
      </w:r>
      <w:r>
        <w:rPr>
          <w:rFonts w:hint="default" w:ascii="Times New Roman" w:hAnsi="Times New Roman" w:eastAsia="仿宋_GB2312" w:cs="Times New Roman"/>
          <w:spacing w:val="-2"/>
          <w:sz w:val="32"/>
          <w:szCs w:val="32"/>
          <w:highlight w:val="none"/>
          <w:lang w:val="en-US" w:eastAsia="zh-CN"/>
        </w:rPr>
        <w:t>依据</w:t>
      </w:r>
      <w:r>
        <w:rPr>
          <w:rFonts w:hint="default" w:ascii="Times New Roman" w:hAnsi="Times New Roman" w:eastAsia="仿宋_GB2312" w:cs="Times New Roman"/>
          <w:spacing w:val="-2"/>
          <w:sz w:val="32"/>
          <w:szCs w:val="32"/>
          <w:highlight w:val="none"/>
          <w:lang w:eastAsia="zh-CN"/>
        </w:rPr>
        <w:t>《天津市制造业数字化转型实施方案》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（津政办发〔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2024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〕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42号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highlight w:val="none"/>
          <w:lang w:eastAsia="zh-CN"/>
        </w:rPr>
        <w:t>，结合本市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highlight w:val="none"/>
          <w:lang w:val="en-US" w:eastAsia="zh-CN"/>
        </w:rPr>
        <w:t>工作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highlight w:val="none"/>
          <w:lang w:eastAsia="zh-CN"/>
        </w:rPr>
        <w:t>实际，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按照“评估诊断、精准服务、转型达标”三步走工作思路</w:t>
      </w:r>
      <w:r>
        <w:rPr>
          <w:rFonts w:hint="eastAsia" w:ascii="仿宋_GB2312" w:hAnsi="仿宋_GB2312" w:eastAsia="仿宋_GB2312" w:cs="仿宋_GB2312"/>
          <w:spacing w:val="-15"/>
          <w:sz w:val="32"/>
          <w:szCs w:val="32"/>
          <w:highlight w:val="none"/>
        </w:rPr>
        <w:t>，拟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highlight w:val="none"/>
          <w:lang w:eastAsia="zh-CN"/>
        </w:rPr>
        <w:t>依托天津市中小企业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highlight w:val="none"/>
          <w:lang w:val="en-US" w:eastAsia="zh-CN"/>
        </w:rPr>
        <w:t>服务网</w:t>
      </w:r>
      <w:r>
        <w:rPr>
          <w:rFonts w:hint="default" w:ascii="Times New Roman" w:hAnsi="Times New Roman" w:eastAsia="仿宋_GB2312" w:cs="Times New Roman"/>
          <w:spacing w:val="-2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-2"/>
          <w:sz w:val="32"/>
          <w:szCs w:val="32"/>
          <w:highlight w:val="none"/>
          <w:lang w:val="en-US" w:eastAsia="zh-CN"/>
        </w:rPr>
        <w:t>http</w:t>
      </w:r>
      <w:r>
        <w:rPr>
          <w:rFonts w:hint="eastAsia" w:ascii="Times New Roman" w:hAnsi="Times New Roman" w:eastAsia="仿宋_GB2312" w:cs="Times New Roman"/>
          <w:spacing w:val="-2"/>
          <w:sz w:val="32"/>
          <w:szCs w:val="32"/>
          <w:highlight w:val="none"/>
          <w:lang w:val="en-US" w:eastAsia="zh-CN"/>
        </w:rPr>
        <w:t>s</w:t>
      </w:r>
      <w:r>
        <w:rPr>
          <w:rFonts w:hint="default" w:ascii="Times New Roman" w:hAnsi="Times New Roman" w:eastAsia="仿宋_GB2312" w:cs="Times New Roman"/>
          <w:spacing w:val="-2"/>
          <w:sz w:val="32"/>
          <w:szCs w:val="32"/>
          <w:highlight w:val="none"/>
          <w:lang w:val="en-US" w:eastAsia="zh-CN"/>
        </w:rPr>
        <w:t>:</w:t>
      </w:r>
      <w:r>
        <w:rPr>
          <w:rFonts w:hint="eastAsia" w:ascii="Times New Roman" w:hAnsi="Times New Roman" w:eastAsia="仿宋_GB2312" w:cs="Times New Roman"/>
          <w:spacing w:val="-2"/>
          <w:sz w:val="32"/>
          <w:szCs w:val="32"/>
          <w:highlight w:val="none"/>
          <w:lang w:val="en-US" w:eastAsia="zh-CN"/>
        </w:rPr>
        <w:t>//tj.chinasme.cn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highlight w:val="none"/>
          <w:lang w:eastAsia="zh-CN"/>
        </w:rPr>
        <w:t>）—“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highlight w:val="none"/>
          <w:lang w:val="en-US" w:eastAsia="zh-CN"/>
        </w:rPr>
        <w:t>数转中心”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highlight w:val="none"/>
          <w:lang w:eastAsia="zh-CN"/>
        </w:rPr>
        <w:t>—“数字化转型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highlight w:val="none"/>
          <w:lang w:val="en-US" w:eastAsia="zh-CN"/>
        </w:rPr>
        <w:t>评估诊断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highlight w:val="none"/>
          <w:lang w:eastAsia="zh-CN"/>
        </w:rPr>
        <w:t>”</w:t>
      </w:r>
      <w:r>
        <w:rPr>
          <w:rFonts w:hint="default" w:ascii="Times New Roman" w:hAnsi="Times New Roman" w:eastAsia="仿宋_GB2312" w:cs="Times New Roman"/>
          <w:spacing w:val="-2"/>
          <w:sz w:val="32"/>
          <w:szCs w:val="32"/>
          <w:highlight w:val="none"/>
          <w:lang w:eastAsia="zh-CN"/>
        </w:rPr>
        <w:t>模块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-15"/>
          <w:sz w:val="32"/>
          <w:szCs w:val="32"/>
          <w:highlight w:val="none"/>
        </w:rPr>
        <w:t>在</w:t>
      </w:r>
      <w:r>
        <w:rPr>
          <w:rFonts w:hint="eastAsia" w:ascii="仿宋_GB2312" w:hAnsi="仿宋_GB2312" w:eastAsia="仿宋_GB2312" w:cs="仿宋_GB2312"/>
          <w:spacing w:val="-15"/>
          <w:sz w:val="32"/>
          <w:szCs w:val="32"/>
          <w:highlight w:val="none"/>
          <w:lang w:val="en-US" w:eastAsia="zh-CN"/>
        </w:rPr>
        <w:t>全市</w:t>
      </w:r>
      <w:r>
        <w:rPr>
          <w:rFonts w:hint="eastAsia" w:ascii="仿宋_GB2312" w:hAnsi="仿宋_GB2312" w:eastAsia="仿宋_GB2312" w:cs="仿宋_GB2312"/>
          <w:spacing w:val="-15"/>
          <w:sz w:val="32"/>
          <w:szCs w:val="32"/>
          <w:highlight w:val="none"/>
        </w:rPr>
        <w:t>范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  <w:highlight w:val="none"/>
        </w:rPr>
        <w:t>围内开展规上工业企业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  <w:highlight w:val="none"/>
          <w:lang w:val="en-US" w:eastAsia="zh-CN"/>
        </w:rPr>
        <w:t>数字化转型评估诊断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  <w:highlight w:val="none"/>
        </w:rPr>
        <w:t>工作，特制定本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  <w:highlight w:val="none"/>
          <w:lang w:eastAsia="zh-CN"/>
        </w:rPr>
        <w:t>工作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  <w:highlight w:val="none"/>
        </w:rPr>
        <w:t>方案。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before="0" w:line="580" w:lineRule="exact"/>
        <w:ind w:right="0" w:firstLine="608" w:firstLineChars="200"/>
        <w:jc w:val="both"/>
        <w:textAlignment w:val="baseline"/>
        <w:rPr>
          <w:rFonts w:ascii="黑体" w:hAnsi="黑体" w:eastAsia="黑体" w:cs="黑体"/>
          <w:sz w:val="31"/>
          <w:szCs w:val="31"/>
          <w:highlight w:val="none"/>
        </w:rPr>
      </w:pPr>
      <w:r>
        <w:rPr>
          <w:rFonts w:ascii="黑体" w:hAnsi="黑体" w:eastAsia="黑体" w:cs="黑体"/>
          <w:spacing w:val="-3"/>
          <w:sz w:val="31"/>
          <w:szCs w:val="31"/>
          <w:highlight w:val="none"/>
        </w:rPr>
        <w:t>一、工作目标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before="0" w:line="580" w:lineRule="exact"/>
        <w:ind w:left="0" w:right="0" w:firstLine="632" w:firstLineChars="200"/>
        <w:jc w:val="both"/>
        <w:textAlignment w:val="baseline"/>
        <w:rPr>
          <w:rFonts w:hint="eastAsia" w:ascii="Times New Roman" w:hAnsi="Times New Roman" w:eastAsia="仿宋_GB2312" w:cs="Times New Roman"/>
          <w:spacing w:val="-2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-2"/>
          <w:sz w:val="32"/>
          <w:szCs w:val="32"/>
          <w:highlight w:val="none"/>
        </w:rPr>
        <w:t>202</w:t>
      </w:r>
      <w:r>
        <w:rPr>
          <w:rFonts w:hint="default" w:ascii="Times New Roman" w:hAnsi="Times New Roman" w:eastAsia="仿宋_GB2312" w:cs="Times New Roman"/>
          <w:spacing w:val="-2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pacing w:val="-2"/>
          <w:sz w:val="32"/>
          <w:szCs w:val="32"/>
          <w:highlight w:val="none"/>
        </w:rPr>
        <w:t xml:space="preserve"> 年</w:t>
      </w:r>
      <w:r>
        <w:rPr>
          <w:rFonts w:hint="eastAsia" w:ascii="Times New Roman" w:hAnsi="Times New Roman" w:eastAsia="仿宋_GB2312" w:cs="Times New Roman"/>
          <w:spacing w:val="-2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pacing w:val="-2"/>
          <w:sz w:val="32"/>
          <w:szCs w:val="32"/>
          <w:highlight w:val="none"/>
          <w:lang w:val="en-US" w:eastAsia="zh-CN"/>
        </w:rPr>
        <w:t>月</w:t>
      </w:r>
      <w:r>
        <w:rPr>
          <w:rFonts w:hint="default" w:ascii="Times New Roman" w:hAnsi="Times New Roman" w:eastAsia="仿宋_GB2312" w:cs="Times New Roman"/>
          <w:spacing w:val="-2"/>
          <w:sz w:val="32"/>
          <w:szCs w:val="32"/>
          <w:highlight w:val="none"/>
        </w:rPr>
        <w:t>，实现全</w:t>
      </w:r>
      <w:r>
        <w:rPr>
          <w:rFonts w:hint="default" w:ascii="Times New Roman" w:hAnsi="Times New Roman" w:eastAsia="仿宋_GB2312" w:cs="Times New Roman"/>
          <w:spacing w:val="-2"/>
          <w:sz w:val="32"/>
          <w:szCs w:val="32"/>
          <w:highlight w:val="none"/>
          <w:lang w:val="en-US" w:eastAsia="zh-CN"/>
        </w:rPr>
        <w:t>市</w:t>
      </w:r>
      <w:r>
        <w:rPr>
          <w:rFonts w:hint="default" w:ascii="Times New Roman" w:hAnsi="Times New Roman" w:eastAsia="仿宋_GB2312" w:cs="Times New Roman"/>
          <w:spacing w:val="-2"/>
          <w:sz w:val="32"/>
          <w:szCs w:val="32"/>
          <w:highlight w:val="none"/>
        </w:rPr>
        <w:t>规上工业企业</w:t>
      </w:r>
      <w:r>
        <w:rPr>
          <w:rFonts w:hint="default" w:ascii="Times New Roman" w:hAnsi="Times New Roman" w:eastAsia="仿宋_GB2312" w:cs="Times New Roman"/>
          <w:spacing w:val="-2"/>
          <w:sz w:val="32"/>
          <w:szCs w:val="32"/>
          <w:highlight w:val="none"/>
          <w:lang w:eastAsia="zh-CN"/>
        </w:rPr>
        <w:t>数字化转型评估诊断</w:t>
      </w:r>
      <w:r>
        <w:rPr>
          <w:rFonts w:hint="default" w:ascii="Times New Roman" w:hAnsi="Times New Roman" w:eastAsia="仿宋_GB2312" w:cs="Times New Roman"/>
          <w:spacing w:val="-2"/>
          <w:sz w:val="32"/>
          <w:szCs w:val="32"/>
          <w:highlight w:val="none"/>
        </w:rPr>
        <w:t>全覆盖，对规上工业企业数字化转型</w:t>
      </w:r>
      <w:r>
        <w:rPr>
          <w:rFonts w:hint="eastAsia" w:ascii="Times New Roman" w:hAnsi="Times New Roman" w:eastAsia="仿宋_GB2312" w:cs="Times New Roman"/>
          <w:spacing w:val="-2"/>
          <w:sz w:val="32"/>
          <w:szCs w:val="32"/>
          <w:highlight w:val="none"/>
          <w:lang w:eastAsia="zh-CN"/>
        </w:rPr>
        <w:t>“</w:t>
      </w:r>
      <w:r>
        <w:rPr>
          <w:rFonts w:hint="default" w:ascii="Times New Roman" w:hAnsi="Times New Roman" w:eastAsia="仿宋_GB2312" w:cs="Times New Roman"/>
          <w:spacing w:val="-2"/>
          <w:sz w:val="32"/>
          <w:szCs w:val="32"/>
          <w:highlight w:val="none"/>
        </w:rPr>
        <w:t>建档立卡</w:t>
      </w:r>
      <w:r>
        <w:rPr>
          <w:rFonts w:hint="eastAsia" w:ascii="Times New Roman" w:hAnsi="Times New Roman" w:eastAsia="仿宋_GB2312" w:cs="Times New Roman"/>
          <w:spacing w:val="-2"/>
          <w:sz w:val="32"/>
          <w:szCs w:val="32"/>
          <w:highlight w:val="none"/>
          <w:lang w:eastAsia="zh-CN"/>
        </w:rPr>
        <w:t>”</w:t>
      </w:r>
      <w:r>
        <w:rPr>
          <w:rFonts w:hint="default" w:ascii="Times New Roman" w:hAnsi="Times New Roman" w:eastAsia="仿宋_GB2312" w:cs="Times New Roman"/>
          <w:spacing w:val="-2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pacing w:val="-2"/>
          <w:sz w:val="32"/>
          <w:szCs w:val="32"/>
          <w:highlight w:val="none"/>
        </w:rPr>
        <w:t>为</w:t>
      </w:r>
      <w:r>
        <w:rPr>
          <w:rFonts w:hint="eastAsia" w:ascii="Times New Roman" w:hAnsi="Times New Roman" w:eastAsia="仿宋_GB2312" w:cs="Times New Roman"/>
          <w:spacing w:val="-2"/>
          <w:sz w:val="32"/>
          <w:szCs w:val="32"/>
          <w:highlight w:val="none"/>
          <w:lang w:eastAsia="zh-CN"/>
        </w:rPr>
        <w:t>“</w:t>
      </w:r>
      <w:r>
        <w:rPr>
          <w:rFonts w:hint="default" w:ascii="Times New Roman" w:hAnsi="Times New Roman" w:eastAsia="仿宋_GB2312" w:cs="Times New Roman"/>
          <w:spacing w:val="-2"/>
          <w:sz w:val="32"/>
          <w:szCs w:val="32"/>
          <w:highlight w:val="none"/>
        </w:rPr>
        <w:t>点、线、面</w:t>
      </w:r>
      <w:r>
        <w:rPr>
          <w:rFonts w:hint="eastAsia" w:ascii="Times New Roman" w:hAnsi="Times New Roman" w:eastAsia="仿宋_GB2312" w:cs="Times New Roman"/>
          <w:spacing w:val="-2"/>
          <w:sz w:val="32"/>
          <w:szCs w:val="32"/>
          <w:highlight w:val="none"/>
          <w:lang w:eastAsia="zh-CN"/>
        </w:rPr>
        <w:t>”</w:t>
      </w:r>
      <w:r>
        <w:rPr>
          <w:rFonts w:hint="default" w:ascii="Times New Roman" w:hAnsi="Times New Roman" w:eastAsia="仿宋_GB2312" w:cs="Times New Roman"/>
          <w:spacing w:val="-2"/>
          <w:sz w:val="32"/>
          <w:szCs w:val="32"/>
          <w:highlight w:val="none"/>
        </w:rPr>
        <w:t>全方位数字化转型提供数据支撑；整合完善配套服务政策</w:t>
      </w:r>
      <w:r>
        <w:rPr>
          <w:rFonts w:hint="default" w:ascii="Times New Roman" w:hAnsi="Times New Roman" w:eastAsia="仿宋_GB2312" w:cs="Times New Roman"/>
          <w:spacing w:val="-2"/>
          <w:sz w:val="32"/>
          <w:szCs w:val="32"/>
          <w:highlight w:val="none"/>
          <w:lang w:val="en-US" w:eastAsia="zh-CN"/>
        </w:rPr>
        <w:t>与资源</w:t>
      </w:r>
      <w:r>
        <w:rPr>
          <w:rFonts w:hint="default" w:ascii="Times New Roman" w:hAnsi="Times New Roman" w:eastAsia="仿宋_GB2312" w:cs="Times New Roman"/>
          <w:spacing w:val="-2"/>
          <w:sz w:val="32"/>
          <w:szCs w:val="32"/>
          <w:highlight w:val="none"/>
        </w:rPr>
        <w:t>，形成线上线下相结合的</w:t>
      </w:r>
      <w:r>
        <w:rPr>
          <w:rFonts w:hint="default" w:ascii="Times New Roman" w:hAnsi="Times New Roman" w:eastAsia="仿宋_GB2312" w:cs="Times New Roman"/>
          <w:spacing w:val="-2"/>
          <w:sz w:val="32"/>
          <w:szCs w:val="32"/>
          <w:highlight w:val="none"/>
          <w:lang w:eastAsia="zh-CN"/>
        </w:rPr>
        <w:t>数字化转型评估诊断</w:t>
      </w:r>
      <w:r>
        <w:rPr>
          <w:rFonts w:hint="default" w:ascii="Times New Roman" w:hAnsi="Times New Roman" w:eastAsia="仿宋_GB2312" w:cs="Times New Roman"/>
          <w:spacing w:val="-2"/>
          <w:sz w:val="32"/>
          <w:szCs w:val="32"/>
          <w:highlight w:val="none"/>
        </w:rPr>
        <w:t>模式，探索形成</w:t>
      </w:r>
      <w:bookmarkStart w:id="0" w:name="OLE_LINK1"/>
      <w:r>
        <w:rPr>
          <w:rFonts w:hint="eastAsia" w:ascii="Times New Roman" w:hAnsi="Times New Roman" w:eastAsia="仿宋_GB2312" w:cs="Times New Roman"/>
          <w:spacing w:val="-2"/>
          <w:sz w:val="32"/>
          <w:szCs w:val="32"/>
          <w:highlight w:val="none"/>
          <w:lang w:eastAsia="zh-CN"/>
        </w:rPr>
        <w:t>“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评估诊断—精准服务—转型达标</w:t>
      </w:r>
      <w:bookmarkEnd w:id="0"/>
      <w:r>
        <w:rPr>
          <w:rFonts w:hint="eastAsia" w:ascii="Times New Roman" w:hAnsi="Times New Roman" w:eastAsia="仿宋_GB2312" w:cs="Times New Roman"/>
          <w:spacing w:val="-2"/>
          <w:sz w:val="32"/>
          <w:szCs w:val="32"/>
          <w:highlight w:val="none"/>
          <w:lang w:eastAsia="zh-CN"/>
        </w:rPr>
        <w:t>”</w:t>
      </w:r>
      <w:r>
        <w:rPr>
          <w:rFonts w:hint="default" w:ascii="Times New Roman" w:hAnsi="Times New Roman" w:eastAsia="仿宋_GB2312" w:cs="Times New Roman"/>
          <w:spacing w:val="-2"/>
          <w:sz w:val="32"/>
          <w:szCs w:val="32"/>
          <w:highlight w:val="none"/>
        </w:rPr>
        <w:t>的一站式服务模式；</w:t>
      </w:r>
      <w:r>
        <w:rPr>
          <w:rFonts w:hint="default" w:ascii="Times New Roman" w:hAnsi="Times New Roman" w:eastAsia="仿宋_GB2312" w:cs="Times New Roman"/>
          <w:spacing w:val="-2"/>
          <w:sz w:val="32"/>
          <w:szCs w:val="32"/>
          <w:highlight w:val="none"/>
          <w:lang w:val="en-US" w:eastAsia="zh-CN"/>
        </w:rPr>
        <w:t>加强市区两级评估诊断数据分析应用，动态掌握各区、支柱产业和重点企业等的转型现状、进展成效和问题短板，</w:t>
      </w:r>
      <w:r>
        <w:rPr>
          <w:rFonts w:hint="eastAsia" w:ascii="Times New Roman" w:hAnsi="Times New Roman" w:eastAsia="仿宋_GB2312" w:cs="Times New Roman"/>
          <w:spacing w:val="-2"/>
          <w:sz w:val="32"/>
          <w:szCs w:val="32"/>
          <w:highlight w:val="none"/>
          <w:lang w:val="en-US" w:eastAsia="zh-CN"/>
        </w:rPr>
        <w:t>为</w:t>
      </w:r>
      <w:r>
        <w:rPr>
          <w:rFonts w:hint="default" w:ascii="Times New Roman" w:hAnsi="Times New Roman" w:eastAsia="仿宋_GB2312" w:cs="Times New Roman"/>
          <w:spacing w:val="-2"/>
          <w:sz w:val="32"/>
          <w:szCs w:val="32"/>
          <w:highlight w:val="none"/>
          <w:lang w:val="en-US" w:eastAsia="zh-CN"/>
        </w:rPr>
        <w:t>分类施策</w:t>
      </w:r>
      <w:r>
        <w:rPr>
          <w:rFonts w:hint="eastAsia" w:ascii="Times New Roman" w:hAnsi="Times New Roman" w:eastAsia="仿宋_GB2312" w:cs="Times New Roman"/>
          <w:spacing w:val="-2"/>
          <w:sz w:val="32"/>
          <w:szCs w:val="32"/>
          <w:highlight w:val="none"/>
          <w:lang w:val="en-US" w:eastAsia="zh-CN"/>
        </w:rPr>
        <w:t>提供政策依据</w:t>
      </w:r>
      <w:r>
        <w:rPr>
          <w:rFonts w:hint="default" w:ascii="Times New Roman" w:hAnsi="Times New Roman" w:eastAsia="仿宋_GB2312" w:cs="Times New Roman"/>
          <w:spacing w:val="-2"/>
          <w:sz w:val="32"/>
          <w:szCs w:val="32"/>
          <w:highlight w:val="none"/>
        </w:rPr>
        <w:t>。</w:t>
      </w:r>
      <w:r>
        <w:rPr>
          <w:rFonts w:hint="eastAsia" w:ascii="Times New Roman" w:hAnsi="Times New Roman" w:eastAsia="仿宋_GB2312" w:cs="Times New Roman"/>
          <w:spacing w:val="-2"/>
          <w:sz w:val="32"/>
          <w:szCs w:val="32"/>
          <w:highlight w:val="none"/>
          <w:lang w:eastAsia="zh-CN"/>
        </w:rPr>
        <w:t>到</w:t>
      </w:r>
      <w:r>
        <w:rPr>
          <w:rFonts w:hint="eastAsia" w:ascii="Times New Roman" w:hAnsi="Times New Roman" w:eastAsia="仿宋_GB2312" w:cs="Times New Roman"/>
          <w:spacing w:val="-2"/>
          <w:sz w:val="32"/>
          <w:szCs w:val="32"/>
          <w:highlight w:val="none"/>
          <w:lang w:val="en-US" w:eastAsia="zh-CN"/>
        </w:rPr>
        <w:t>2027年，全市规上工业企业实现数字化改造全覆盖。</w:t>
      </w:r>
    </w:p>
    <w:p>
      <w:pPr>
        <w:keepNext w:val="0"/>
        <w:keepLines w:val="0"/>
        <w:pageBreakBefore w:val="0"/>
        <w:widowControl/>
        <w:kinsoku/>
        <w:overflowPunct/>
        <w:bidi w:val="0"/>
        <w:adjustRightInd w:val="0"/>
        <w:snapToGrid w:val="0"/>
        <w:spacing w:before="78" w:after="78" w:line="580" w:lineRule="exact"/>
        <w:ind w:firstLine="640" w:firstLineChars="200"/>
        <w:jc w:val="both"/>
        <w:textAlignment w:val="baseline"/>
        <w:outlineLvl w:val="0"/>
        <w:rPr>
          <w:rFonts w:ascii="黑体" w:hAnsi="黑体" w:eastAsia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/>
          <w:color w:val="auto"/>
          <w:sz w:val="32"/>
          <w:szCs w:val="32"/>
          <w:highlight w:val="none"/>
        </w:rPr>
        <w:t>二、工作思路</w:t>
      </w:r>
    </w:p>
    <w:p>
      <w:pPr>
        <w:keepNext w:val="0"/>
        <w:keepLines w:val="0"/>
        <w:pageBreakBefore w:val="0"/>
        <w:widowControl/>
        <w:kinsoku/>
        <w:overflowPunct/>
        <w:bidi w:val="0"/>
        <w:adjustRightInd w:val="0"/>
        <w:snapToGrid w:val="0"/>
        <w:spacing w:line="580" w:lineRule="exact"/>
        <w:ind w:firstLine="643" w:firstLineChars="200"/>
        <w:jc w:val="both"/>
        <w:textAlignment w:val="baseline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</w:rPr>
        <w:t>一是强化对标引导。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加强与不同区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域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、不同行业、不同规模企业间对标，帮助企业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评估数字化水平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和短板问题，形成一企一策的发展路径与建议，形成以评促建、以评促转的工作抓手。</w:t>
      </w:r>
    </w:p>
    <w:p>
      <w:pPr>
        <w:keepNext w:val="0"/>
        <w:keepLines w:val="0"/>
        <w:pageBreakBefore w:val="0"/>
        <w:widowControl/>
        <w:kinsoku/>
        <w:overflowPunct/>
        <w:bidi w:val="0"/>
        <w:adjustRightInd w:val="0"/>
        <w:snapToGrid w:val="0"/>
        <w:spacing w:line="580" w:lineRule="exact"/>
        <w:ind w:firstLine="643" w:firstLineChars="200"/>
        <w:jc w:val="both"/>
        <w:textAlignment w:val="baseline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</w:rPr>
        <w:t>是突出分级分类。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充分考虑不同行业和不同基础条件企业的差异化发展路径，通过诊断全覆盖将辖区内规上企业定位到不同发展阶段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和档次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，支持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企业逐级提档升级，为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精准施策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提供依据参考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/>
        <w:kinsoku/>
        <w:overflowPunct/>
        <w:bidi w:val="0"/>
        <w:adjustRightInd w:val="0"/>
        <w:snapToGrid w:val="0"/>
        <w:spacing w:line="580" w:lineRule="exact"/>
        <w:ind w:firstLine="643" w:firstLineChars="200"/>
        <w:jc w:val="both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</w:rPr>
        <w:t>是牵引生态建设。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以诊断对标为切入点，找准以数字化为核心路径推进产业转型升级的共性问题与需求，牵引数字化转型解决方案服务商开发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和提供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更符合企业需求的产品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与服务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，强化供需有效对接和协同优化，构建良性发展的数字化转型服务生态。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before="0" w:line="580" w:lineRule="exact"/>
        <w:ind w:left="0" w:firstLine="608" w:firstLineChars="200"/>
        <w:jc w:val="both"/>
        <w:textAlignment w:val="baseline"/>
        <w:outlineLvl w:val="0"/>
        <w:rPr>
          <w:rFonts w:ascii="黑体" w:hAnsi="黑体" w:eastAsia="黑体" w:cs="黑体"/>
          <w:sz w:val="31"/>
          <w:szCs w:val="31"/>
          <w:highlight w:val="none"/>
        </w:rPr>
      </w:pPr>
      <w:r>
        <w:rPr>
          <w:rFonts w:hint="eastAsia" w:ascii="黑体" w:hAnsi="黑体" w:eastAsia="黑体" w:cs="黑体"/>
          <w:spacing w:val="-3"/>
          <w:sz w:val="31"/>
          <w:szCs w:val="31"/>
          <w:highlight w:val="none"/>
          <w:lang w:val="en-US" w:eastAsia="zh-CN"/>
        </w:rPr>
        <w:t>三</w:t>
      </w:r>
      <w:r>
        <w:rPr>
          <w:rFonts w:ascii="黑体" w:hAnsi="黑体" w:eastAsia="黑体" w:cs="黑体"/>
          <w:spacing w:val="-3"/>
          <w:sz w:val="31"/>
          <w:szCs w:val="31"/>
          <w:highlight w:val="none"/>
        </w:rPr>
        <w:t>、主要任务和工作安排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before="0" w:line="580" w:lineRule="exact"/>
        <w:ind w:left="0" w:firstLine="596" w:firstLineChars="200"/>
        <w:jc w:val="both"/>
        <w:textAlignment w:val="baseline"/>
        <w:outlineLvl w:val="1"/>
        <w:rPr>
          <w:rFonts w:ascii="楷体" w:hAnsi="楷体" w:eastAsia="楷体" w:cs="楷体"/>
          <w:sz w:val="31"/>
          <w:szCs w:val="31"/>
          <w:highlight w:val="none"/>
        </w:rPr>
      </w:pPr>
      <w:r>
        <w:rPr>
          <w:rFonts w:ascii="楷体" w:hAnsi="楷体" w:eastAsia="楷体" w:cs="楷体"/>
          <w:spacing w:val="-6"/>
          <w:sz w:val="31"/>
          <w:szCs w:val="31"/>
          <w:highlight w:val="none"/>
        </w:rPr>
        <w:t>（一）前期基础工作（</w:t>
      </w:r>
      <w:r>
        <w:rPr>
          <w:rFonts w:hint="default" w:ascii="Times New Roman" w:hAnsi="Times New Roman" w:eastAsia="楷体" w:cs="Times New Roman"/>
          <w:spacing w:val="-6"/>
          <w:sz w:val="31"/>
          <w:szCs w:val="31"/>
          <w:highlight w:val="none"/>
          <w:lang w:val="en-US" w:eastAsia="zh-CN"/>
        </w:rPr>
        <w:t>2026年2</w:t>
      </w:r>
      <w:r>
        <w:rPr>
          <w:rFonts w:hint="default" w:ascii="Times New Roman" w:hAnsi="Times New Roman" w:eastAsia="楷体" w:cs="Times New Roman"/>
          <w:spacing w:val="-6"/>
          <w:sz w:val="31"/>
          <w:szCs w:val="31"/>
          <w:highlight w:val="none"/>
        </w:rPr>
        <w:t>月底前</w:t>
      </w:r>
      <w:r>
        <w:rPr>
          <w:rFonts w:ascii="楷体" w:hAnsi="楷体" w:eastAsia="楷体" w:cs="楷体"/>
          <w:spacing w:val="-6"/>
          <w:sz w:val="31"/>
          <w:szCs w:val="31"/>
          <w:highlight w:val="none"/>
        </w:rPr>
        <w:t>）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before="0" w:line="580" w:lineRule="exact"/>
        <w:ind w:left="0" w:right="0" w:firstLine="632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-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pacing w:val="-2"/>
          <w:sz w:val="32"/>
          <w:szCs w:val="32"/>
          <w:highlight w:val="none"/>
        </w:rPr>
        <w:t>1.建立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highlight w:val="none"/>
          <w:lang w:eastAsia="zh-CN"/>
        </w:rPr>
        <w:t>数字化转型评估诊断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highlight w:val="none"/>
        </w:rPr>
        <w:t>体系。</w:t>
      </w:r>
      <w:r>
        <w:rPr>
          <w:rFonts w:hint="default" w:ascii="Times New Roman" w:hAnsi="Times New Roman" w:eastAsia="仿宋_GB2312" w:cs="Times New Roman"/>
          <w:spacing w:val="-2"/>
          <w:sz w:val="32"/>
          <w:szCs w:val="32"/>
          <w:highlight w:val="none"/>
        </w:rPr>
        <w:t>依托GB/T 45341-2025《数字化转型管理参考架构》等国家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highlight w:val="none"/>
        </w:rPr>
        <w:t>标准，融汇两化融合评估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highlight w:val="none"/>
          <w:lang w:val="en-US" w:eastAsia="zh-CN"/>
        </w:rPr>
        <w:t>等指标，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highlight w:val="none"/>
        </w:rPr>
        <w:t>结合天津市重点产业特色，形成天津市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highlight w:val="none"/>
          <w:lang w:val="en-US" w:eastAsia="zh-CN"/>
        </w:rPr>
        <w:t>规上工业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highlight w:val="none"/>
        </w:rPr>
        <w:t>企业评估诊断体系，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依据分类分级原则，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构建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五级十档模型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highlight w:val="none"/>
          <w:lang w:val="en-US" w:eastAsia="zh-CN"/>
        </w:rPr>
        <w:t>构建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highlight w:val="none"/>
        </w:rPr>
        <w:t>覆盖原材料、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highlight w:val="none"/>
          <w:lang w:val="en-US" w:eastAsia="zh-CN"/>
        </w:rPr>
        <w:t>装备制造、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highlight w:val="none"/>
        </w:rPr>
        <w:t>消费品、电子信息等行业的评估诊断问卷体系。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before="0" w:line="580" w:lineRule="exact"/>
        <w:ind w:left="0" w:right="0" w:firstLine="632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-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pacing w:val="-2"/>
          <w:sz w:val="32"/>
          <w:szCs w:val="32"/>
          <w:highlight w:val="none"/>
        </w:rPr>
        <w:t>2.搭建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highlight w:val="none"/>
          <w:lang w:val="en-US" w:eastAsia="zh-CN"/>
        </w:rPr>
        <w:t>评估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highlight w:val="none"/>
        </w:rPr>
        <w:t>诊断工作平台。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highlight w:val="none"/>
          <w:lang w:val="en-US" w:eastAsia="zh-CN"/>
        </w:rPr>
        <w:t>依托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highlight w:val="none"/>
        </w:rPr>
        <w:t>天津市中小企业服务网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highlight w:val="none"/>
          <w:lang w:val="en-US" w:eastAsia="zh-CN"/>
        </w:rPr>
        <w:t>建立线上全流程诊断服务体系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highlight w:val="none"/>
          <w:lang w:val="en-US" w:eastAsia="zh-CN"/>
        </w:rPr>
        <w:t>支持企业完成在线注册、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highlight w:val="none"/>
        </w:rPr>
        <w:t>诊断问卷填报、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highlight w:val="none"/>
          <w:lang w:val="en-US" w:eastAsia="zh-CN"/>
        </w:rPr>
        <w:t>诊断结果获取、诊断报告反馈等全过程。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构建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市区两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级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评估诊断工作管理体系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支持主管部门实时查看辖区企业评估诊断进度，进行在线督导并动态跟踪评估诊断结果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before="0" w:line="580" w:lineRule="exact"/>
        <w:ind w:left="0" w:firstLine="596" w:firstLineChars="200"/>
        <w:jc w:val="both"/>
        <w:textAlignment w:val="baseline"/>
        <w:outlineLvl w:val="1"/>
        <w:rPr>
          <w:rFonts w:hint="default" w:ascii="Times New Roman" w:hAnsi="Times New Roman" w:eastAsia="楷体" w:cs="Times New Roman"/>
          <w:spacing w:val="-6"/>
          <w:sz w:val="31"/>
          <w:szCs w:val="31"/>
          <w:highlight w:val="none"/>
          <w:lang w:val="en-US" w:eastAsia="zh-CN"/>
        </w:rPr>
      </w:pPr>
      <w:r>
        <w:rPr>
          <w:rFonts w:hint="default" w:ascii="Times New Roman" w:hAnsi="Times New Roman" w:eastAsia="楷体" w:cs="Times New Roman"/>
          <w:spacing w:val="-6"/>
          <w:sz w:val="31"/>
          <w:szCs w:val="31"/>
          <w:highlight w:val="none"/>
        </w:rPr>
        <w:t>（二）</w:t>
      </w:r>
      <w:r>
        <w:rPr>
          <w:rFonts w:hint="default" w:ascii="Times New Roman" w:hAnsi="Times New Roman" w:eastAsia="楷体" w:cs="Times New Roman"/>
          <w:spacing w:val="-6"/>
          <w:sz w:val="31"/>
          <w:szCs w:val="31"/>
          <w:highlight w:val="none"/>
          <w:lang w:val="en-US" w:eastAsia="zh-CN"/>
        </w:rPr>
        <w:t>数字化转型评估诊断全覆盖（2026年2月-2026年</w:t>
      </w:r>
      <w:r>
        <w:rPr>
          <w:rFonts w:hint="eastAsia" w:ascii="Times New Roman" w:hAnsi="Times New Roman" w:eastAsia="楷体" w:cs="Times New Roman"/>
          <w:spacing w:val="-6"/>
          <w:sz w:val="31"/>
          <w:szCs w:val="31"/>
          <w:highlight w:val="none"/>
          <w:lang w:val="en-US" w:eastAsia="zh-CN"/>
        </w:rPr>
        <w:t>6</w:t>
      </w:r>
      <w:r>
        <w:rPr>
          <w:rFonts w:hint="default" w:ascii="Times New Roman" w:hAnsi="Times New Roman" w:eastAsia="楷体" w:cs="Times New Roman"/>
          <w:spacing w:val="-6"/>
          <w:sz w:val="31"/>
          <w:szCs w:val="31"/>
          <w:highlight w:val="none"/>
          <w:lang w:val="en-US" w:eastAsia="zh-CN"/>
        </w:rPr>
        <w:t>月）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before="0" w:line="580" w:lineRule="exact"/>
        <w:ind w:left="0" w:right="0" w:firstLine="632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-2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-2"/>
          <w:sz w:val="32"/>
          <w:szCs w:val="32"/>
          <w:highlight w:val="none"/>
          <w:lang w:val="en-US" w:eastAsia="zh-CN"/>
        </w:rPr>
        <w:t>1.组织开展工作部署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highlight w:val="none"/>
          <w:lang w:val="en-US" w:eastAsia="zh-CN"/>
        </w:rPr>
        <w:t>会</w:t>
      </w:r>
      <w:r>
        <w:rPr>
          <w:rFonts w:hint="default" w:ascii="仿宋_GB2312" w:hAnsi="仿宋_GB2312" w:eastAsia="仿宋_GB2312" w:cs="仿宋_GB2312"/>
          <w:spacing w:val="-2"/>
          <w:sz w:val="32"/>
          <w:szCs w:val="32"/>
          <w:highlight w:val="none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highlight w:val="none"/>
          <w:lang w:val="en-US" w:eastAsia="zh-CN"/>
        </w:rPr>
        <w:t>面向全市各级</w:t>
      </w:r>
      <w:r>
        <w:rPr>
          <w:rFonts w:hint="default" w:ascii="仿宋_GB2312" w:hAnsi="仿宋_GB2312" w:eastAsia="仿宋_GB2312" w:cs="仿宋_GB2312"/>
          <w:spacing w:val="-2"/>
          <w:sz w:val="32"/>
          <w:szCs w:val="32"/>
          <w:highlight w:val="none"/>
          <w:lang w:val="en-US" w:eastAsia="zh-CN"/>
        </w:rPr>
        <w:t>工信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highlight w:val="none"/>
          <w:lang w:val="en-US" w:eastAsia="zh-CN"/>
        </w:rPr>
        <w:t>主管</w:t>
      </w:r>
      <w:r>
        <w:rPr>
          <w:rFonts w:hint="default" w:ascii="仿宋_GB2312" w:hAnsi="仿宋_GB2312" w:eastAsia="仿宋_GB2312" w:cs="仿宋_GB2312"/>
          <w:spacing w:val="-2"/>
          <w:sz w:val="32"/>
          <w:szCs w:val="32"/>
          <w:highlight w:val="none"/>
          <w:lang w:val="en-US" w:eastAsia="zh-CN"/>
        </w:rPr>
        <w:t>部门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highlight w:val="none"/>
          <w:lang w:val="en-US" w:eastAsia="zh-CN"/>
        </w:rPr>
        <w:t>、各开发区和产业园区等，召开评估诊断工作动员宣贯大会和培训会，解读数字化转型政策，部署评估诊断工作，讲解评估诊断工作体系及其他省市相关工作实践案例，加强对评估诊断工作重要性、必要性认识，掌握关键工作要点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before="0" w:line="580" w:lineRule="exact"/>
        <w:ind w:left="0" w:right="0" w:firstLine="632" w:firstLineChars="200"/>
        <w:jc w:val="both"/>
        <w:textAlignment w:val="baseline"/>
        <w:rPr>
          <w:rFonts w:hint="default" w:ascii="FangSong_GB2312" w:hAnsi="FangSong_GB2312" w:eastAsia="FangSong_GB2312" w:cs="FangSong_GB2312"/>
          <w:spacing w:val="-2"/>
          <w:sz w:val="31"/>
          <w:szCs w:val="31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2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仿宋_GB2312" w:hAnsi="仿宋_GB2312" w:eastAsia="仿宋_GB2312" w:cs="仿宋_GB2312"/>
          <w:spacing w:val="-2"/>
          <w:sz w:val="32"/>
          <w:szCs w:val="32"/>
          <w:highlight w:val="none"/>
          <w:lang w:val="en-US" w:eastAsia="zh-CN"/>
        </w:rPr>
        <w:t>.组织开展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highlight w:val="none"/>
          <w:lang w:val="en-US" w:eastAsia="zh-CN"/>
        </w:rPr>
        <w:t>专题</w:t>
      </w:r>
      <w:r>
        <w:rPr>
          <w:rFonts w:hint="default" w:ascii="仿宋_GB2312" w:hAnsi="仿宋_GB2312" w:eastAsia="仿宋_GB2312" w:cs="仿宋_GB2312"/>
          <w:spacing w:val="-2"/>
          <w:sz w:val="32"/>
          <w:szCs w:val="32"/>
          <w:highlight w:val="none"/>
          <w:lang w:val="en-US" w:eastAsia="zh-CN"/>
        </w:rPr>
        <w:t>培训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highlight w:val="none"/>
          <w:lang w:val="en-US" w:eastAsia="zh-CN"/>
        </w:rPr>
        <w:t>。面向全市规上工业企业</w:t>
      </w:r>
      <w:r>
        <w:rPr>
          <w:rFonts w:hint="default" w:ascii="仿宋_GB2312" w:hAnsi="仿宋_GB2312" w:eastAsia="仿宋_GB2312" w:cs="仿宋_GB2312"/>
          <w:spacing w:val="-2"/>
          <w:sz w:val="32"/>
          <w:szCs w:val="32"/>
          <w:highlight w:val="none"/>
          <w:lang w:val="en-US" w:eastAsia="zh-CN"/>
        </w:rPr>
        <w:t>组织开展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highlight w:val="none"/>
          <w:lang w:val="en-US" w:eastAsia="zh-CN"/>
        </w:rPr>
        <w:t>数字化转型评估诊断专题</w:t>
      </w:r>
      <w:r>
        <w:rPr>
          <w:rFonts w:hint="default" w:ascii="仿宋_GB2312" w:hAnsi="仿宋_GB2312" w:eastAsia="仿宋_GB2312" w:cs="仿宋_GB2312"/>
          <w:spacing w:val="-2"/>
          <w:sz w:val="32"/>
          <w:szCs w:val="32"/>
          <w:highlight w:val="none"/>
          <w:lang w:val="en-US" w:eastAsia="zh-CN"/>
        </w:rPr>
        <w:t>培训，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highlight w:val="none"/>
          <w:lang w:val="en-US" w:eastAsia="zh-CN"/>
        </w:rPr>
        <w:t>系统</w:t>
      </w:r>
      <w:r>
        <w:rPr>
          <w:rFonts w:hint="default" w:ascii="仿宋_GB2312" w:hAnsi="仿宋_GB2312" w:eastAsia="仿宋_GB2312" w:cs="仿宋_GB2312"/>
          <w:spacing w:val="-2"/>
          <w:sz w:val="32"/>
          <w:szCs w:val="32"/>
          <w:highlight w:val="none"/>
          <w:lang w:val="en-US" w:eastAsia="zh-CN"/>
        </w:rPr>
        <w:t>讲解数字化转型评估诊断相关政策方案、指标体系、平台使用方法、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highlight w:val="none"/>
          <w:lang w:val="en-US" w:eastAsia="zh-CN"/>
        </w:rPr>
        <w:t>问卷填报要点、</w:t>
      </w:r>
      <w:r>
        <w:rPr>
          <w:rFonts w:hint="default" w:ascii="仿宋_GB2312" w:hAnsi="仿宋_GB2312" w:eastAsia="仿宋_GB2312" w:cs="仿宋_GB2312"/>
          <w:spacing w:val="-2"/>
          <w:sz w:val="32"/>
          <w:szCs w:val="32"/>
          <w:highlight w:val="none"/>
          <w:lang w:val="en-US" w:eastAsia="zh-CN"/>
        </w:rPr>
        <w:t>在线反馈报告等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highlight w:val="none"/>
          <w:lang w:val="en-US" w:eastAsia="zh-CN"/>
        </w:rPr>
        <w:t>，支持企业提高诊断工作效率和质量</w:t>
      </w:r>
      <w:r>
        <w:rPr>
          <w:rFonts w:hint="default" w:ascii="仿宋_GB2312" w:hAnsi="仿宋_GB2312" w:eastAsia="仿宋_GB2312" w:cs="仿宋_GB2312"/>
          <w:spacing w:val="-2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before="0" w:line="580" w:lineRule="exact"/>
        <w:ind w:left="0" w:right="0" w:firstLine="632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spacing w:val="-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2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highlight w:val="none"/>
          <w:lang w:eastAsia="zh-CN"/>
        </w:rPr>
        <w:t>.组织企业完成线上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highlight w:val="none"/>
          <w:lang w:val="en-US" w:eastAsia="zh-CN"/>
        </w:rPr>
        <w:t>评估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highlight w:val="none"/>
          <w:lang w:eastAsia="zh-CN"/>
        </w:rPr>
        <w:t>诊断。各区工业和信息化主管部门根据规上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highlight w:val="none"/>
          <w:lang w:val="en-US" w:eastAsia="zh-CN"/>
        </w:rPr>
        <w:t>工业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highlight w:val="none"/>
          <w:lang w:eastAsia="zh-CN"/>
        </w:rPr>
        <w:t>企业分布情况分解任务指标，结合企业需求和意愿等工作实际制定详细的工作计划</w:t>
      </w:r>
      <w:r>
        <w:rPr>
          <w:rFonts w:hint="default" w:ascii="仿宋_GB2312" w:hAnsi="仿宋_GB2312" w:eastAsia="仿宋_GB2312" w:cs="仿宋_GB2312"/>
          <w:spacing w:val="-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highlight w:val="none"/>
          <w:lang w:eastAsia="zh-CN"/>
        </w:rPr>
        <w:t>依托天津市中小企业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highlight w:val="none"/>
          <w:lang w:val="en-US" w:eastAsia="zh-CN"/>
        </w:rPr>
        <w:t>服务网</w:t>
      </w:r>
      <w:r>
        <w:rPr>
          <w:rFonts w:hint="default" w:ascii="Times New Roman" w:hAnsi="Times New Roman" w:eastAsia="仿宋_GB2312" w:cs="Times New Roman"/>
          <w:spacing w:val="-2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-2"/>
          <w:sz w:val="32"/>
          <w:szCs w:val="32"/>
          <w:highlight w:val="none"/>
          <w:lang w:val="en-US" w:eastAsia="zh-CN"/>
        </w:rPr>
        <w:t>http</w:t>
      </w:r>
      <w:r>
        <w:rPr>
          <w:rFonts w:hint="eastAsia" w:ascii="Times New Roman" w:hAnsi="Times New Roman" w:eastAsia="仿宋_GB2312" w:cs="Times New Roman"/>
          <w:spacing w:val="-2"/>
          <w:sz w:val="32"/>
          <w:szCs w:val="32"/>
          <w:highlight w:val="none"/>
          <w:lang w:val="en-US" w:eastAsia="zh-CN"/>
        </w:rPr>
        <w:t>s</w:t>
      </w:r>
      <w:r>
        <w:rPr>
          <w:rFonts w:hint="default" w:ascii="Times New Roman" w:hAnsi="Times New Roman" w:eastAsia="仿宋_GB2312" w:cs="Times New Roman"/>
          <w:spacing w:val="-2"/>
          <w:sz w:val="32"/>
          <w:szCs w:val="32"/>
          <w:highlight w:val="none"/>
          <w:lang w:val="en-US" w:eastAsia="zh-CN"/>
        </w:rPr>
        <w:t>:</w:t>
      </w:r>
      <w:r>
        <w:rPr>
          <w:rFonts w:hint="eastAsia" w:ascii="Times New Roman" w:hAnsi="Times New Roman" w:eastAsia="仿宋_GB2312" w:cs="Times New Roman"/>
          <w:spacing w:val="-2"/>
          <w:sz w:val="32"/>
          <w:szCs w:val="32"/>
          <w:highlight w:val="none"/>
          <w:lang w:val="en-US" w:eastAsia="zh-CN"/>
        </w:rPr>
        <w:t>//tj.chinasme.cn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highlight w:val="none"/>
          <w:lang w:val="en-US" w:eastAsia="zh-CN"/>
        </w:rPr>
        <w:t>—“数转中心”—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highlight w:val="none"/>
          <w:lang w:eastAsia="zh-CN"/>
        </w:rPr>
        <w:t>“数字化转型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highlight w:val="none"/>
          <w:lang w:val="en-US" w:eastAsia="zh-CN"/>
        </w:rPr>
        <w:t>评估诊断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highlight w:val="none"/>
          <w:lang w:eastAsia="zh-CN"/>
        </w:rPr>
        <w:t>”</w:t>
      </w:r>
      <w:r>
        <w:rPr>
          <w:rFonts w:hint="default" w:ascii="Times New Roman" w:hAnsi="Times New Roman" w:eastAsia="仿宋_GB2312" w:cs="Times New Roman"/>
          <w:spacing w:val="-2"/>
          <w:sz w:val="32"/>
          <w:szCs w:val="32"/>
          <w:highlight w:val="none"/>
          <w:lang w:eastAsia="zh-CN"/>
        </w:rPr>
        <w:t>模块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highlight w:val="none"/>
          <w:lang w:val="en-US" w:eastAsia="zh-CN"/>
        </w:rPr>
        <w:t>分</w:t>
      </w:r>
      <w:r>
        <w:rPr>
          <w:rFonts w:hint="default" w:ascii="Times New Roman" w:hAnsi="Times New Roman" w:eastAsia="仿宋_GB2312" w:cs="Times New Roman"/>
          <w:spacing w:val="-2"/>
          <w:sz w:val="32"/>
          <w:szCs w:val="32"/>
          <w:highlight w:val="none"/>
          <w:lang w:val="en-US" w:eastAsia="zh-CN"/>
        </w:rPr>
        <w:t>批次分阶段推进辖区内规上工业</w:t>
      </w:r>
      <w:r>
        <w:rPr>
          <w:rFonts w:hint="default" w:ascii="Times New Roman" w:hAnsi="Times New Roman" w:eastAsia="仿宋_GB2312" w:cs="Times New Roman"/>
          <w:spacing w:val="-2"/>
          <w:sz w:val="32"/>
          <w:szCs w:val="32"/>
          <w:highlight w:val="none"/>
          <w:lang w:eastAsia="zh-CN"/>
        </w:rPr>
        <w:t>企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highlight w:val="none"/>
          <w:lang w:eastAsia="zh-CN"/>
        </w:rPr>
        <w:t>业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highlight w:val="none"/>
          <w:lang w:val="en-US" w:eastAsia="zh-CN"/>
        </w:rPr>
        <w:t>开展线上评估诊断，确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highlight w:val="none"/>
          <w:lang w:eastAsia="zh-CN"/>
        </w:rPr>
        <w:t>保实现</w:t>
      </w:r>
      <w:r>
        <w:rPr>
          <w:rFonts w:hint="default" w:ascii="仿宋_GB2312" w:hAnsi="仿宋_GB2312" w:eastAsia="仿宋_GB2312" w:cs="仿宋_GB2312"/>
          <w:spacing w:val="-2"/>
          <w:sz w:val="32"/>
          <w:szCs w:val="32"/>
          <w:highlight w:val="none"/>
          <w:lang w:eastAsia="zh-CN"/>
        </w:rPr>
        <w:t>数字化转型评估诊断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highlight w:val="none"/>
          <w:lang w:eastAsia="zh-CN"/>
        </w:rPr>
        <w:t>全覆盖，对规上工业企业数字化转型“建档立卡”，通过平台反馈在线对标分析报告，帮助企业梳理发展优势与短板。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80" w:lineRule="exact"/>
        <w:ind w:left="0" w:firstLine="600" w:firstLineChars="200"/>
        <w:jc w:val="both"/>
        <w:textAlignment w:val="baseline"/>
        <w:outlineLvl w:val="1"/>
        <w:rPr>
          <w:rFonts w:ascii="楷体" w:hAnsi="楷体" w:eastAsia="楷体" w:cs="楷体"/>
          <w:sz w:val="31"/>
          <w:szCs w:val="31"/>
          <w:highlight w:val="none"/>
        </w:rPr>
      </w:pPr>
      <w:r>
        <w:rPr>
          <w:rFonts w:ascii="楷体" w:hAnsi="楷体" w:eastAsia="楷体" w:cs="楷体"/>
          <w:spacing w:val="-5"/>
          <w:sz w:val="31"/>
          <w:szCs w:val="31"/>
          <w:highlight w:val="none"/>
        </w:rPr>
        <w:t>（</w:t>
      </w:r>
      <w:r>
        <w:rPr>
          <w:rFonts w:hint="eastAsia" w:ascii="楷体" w:hAnsi="楷体" w:eastAsia="楷体" w:cs="楷体"/>
          <w:spacing w:val="-5"/>
          <w:sz w:val="31"/>
          <w:szCs w:val="31"/>
          <w:highlight w:val="none"/>
          <w:lang w:val="en-US" w:eastAsia="zh-CN"/>
        </w:rPr>
        <w:t>四</w:t>
      </w:r>
      <w:r>
        <w:rPr>
          <w:rFonts w:ascii="楷体" w:hAnsi="楷体" w:eastAsia="楷体" w:cs="楷体"/>
          <w:spacing w:val="-5"/>
          <w:sz w:val="31"/>
          <w:szCs w:val="31"/>
          <w:highlight w:val="none"/>
        </w:rPr>
        <w:t>）线下</w:t>
      </w:r>
      <w:r>
        <w:rPr>
          <w:rFonts w:hint="eastAsia" w:ascii="楷体" w:hAnsi="楷体" w:eastAsia="楷体" w:cs="楷体"/>
          <w:spacing w:val="-5"/>
          <w:sz w:val="31"/>
          <w:szCs w:val="31"/>
          <w:highlight w:val="none"/>
          <w:lang w:val="en-US" w:eastAsia="zh-CN"/>
        </w:rPr>
        <w:t>评估</w:t>
      </w:r>
      <w:r>
        <w:rPr>
          <w:rFonts w:ascii="楷体" w:hAnsi="楷体" w:eastAsia="楷体" w:cs="楷体"/>
          <w:spacing w:val="-5"/>
          <w:sz w:val="31"/>
          <w:szCs w:val="31"/>
          <w:highlight w:val="none"/>
        </w:rPr>
        <w:t>诊断与改造</w:t>
      </w:r>
      <w:r>
        <w:rPr>
          <w:rFonts w:hint="default" w:ascii="Times New Roman" w:hAnsi="Times New Roman" w:eastAsia="楷体" w:cs="Times New Roman"/>
          <w:spacing w:val="-6"/>
          <w:sz w:val="31"/>
          <w:szCs w:val="31"/>
          <w:highlight w:val="none"/>
          <w:lang w:val="en-US" w:eastAsia="zh-CN"/>
        </w:rPr>
        <w:t>（202</w:t>
      </w:r>
      <w:r>
        <w:rPr>
          <w:rFonts w:hint="eastAsia" w:ascii="Times New Roman" w:hAnsi="Times New Roman" w:eastAsia="楷体" w:cs="Times New Roman"/>
          <w:spacing w:val="-6"/>
          <w:sz w:val="31"/>
          <w:szCs w:val="31"/>
          <w:highlight w:val="none"/>
          <w:lang w:val="en-US" w:eastAsia="zh-CN"/>
        </w:rPr>
        <w:t>6</w:t>
      </w:r>
      <w:r>
        <w:rPr>
          <w:rFonts w:hint="default" w:ascii="Times New Roman" w:hAnsi="Times New Roman" w:eastAsia="楷体" w:cs="Times New Roman"/>
          <w:spacing w:val="-6"/>
          <w:sz w:val="31"/>
          <w:szCs w:val="31"/>
          <w:highlight w:val="none"/>
          <w:lang w:val="en-US" w:eastAsia="zh-CN"/>
        </w:rPr>
        <w:t>年</w:t>
      </w:r>
      <w:r>
        <w:rPr>
          <w:rFonts w:hint="eastAsia" w:ascii="Times New Roman" w:hAnsi="Times New Roman" w:eastAsia="楷体" w:cs="Times New Roman"/>
          <w:spacing w:val="-6"/>
          <w:sz w:val="31"/>
          <w:szCs w:val="31"/>
          <w:highlight w:val="none"/>
          <w:lang w:val="en-US" w:eastAsia="zh-CN"/>
        </w:rPr>
        <w:t>7</w:t>
      </w:r>
      <w:r>
        <w:rPr>
          <w:rFonts w:hint="default" w:ascii="Times New Roman" w:hAnsi="Times New Roman" w:eastAsia="楷体" w:cs="Times New Roman"/>
          <w:spacing w:val="-6"/>
          <w:sz w:val="31"/>
          <w:szCs w:val="31"/>
          <w:highlight w:val="none"/>
          <w:lang w:val="en-US" w:eastAsia="zh-CN"/>
        </w:rPr>
        <w:t>月-</w:t>
      </w:r>
      <w:r>
        <w:rPr>
          <w:rFonts w:hint="eastAsia" w:ascii="Times New Roman" w:hAnsi="Times New Roman" w:eastAsia="楷体" w:cs="Times New Roman"/>
          <w:spacing w:val="-6"/>
          <w:sz w:val="31"/>
          <w:szCs w:val="31"/>
          <w:highlight w:val="none"/>
          <w:lang w:val="en-US" w:eastAsia="zh-CN"/>
        </w:rPr>
        <w:t>9</w:t>
      </w:r>
      <w:r>
        <w:rPr>
          <w:rFonts w:hint="default" w:ascii="Times New Roman" w:hAnsi="Times New Roman" w:eastAsia="楷体" w:cs="Times New Roman"/>
          <w:spacing w:val="-6"/>
          <w:sz w:val="31"/>
          <w:szCs w:val="31"/>
          <w:highlight w:val="none"/>
          <w:lang w:val="en-US" w:eastAsia="zh-CN"/>
        </w:rPr>
        <w:t>月）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before="0" w:line="580" w:lineRule="exact"/>
        <w:ind w:left="0" w:right="0" w:firstLine="632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-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2"/>
          <w:sz w:val="32"/>
          <w:szCs w:val="32"/>
          <w:highlight w:val="none"/>
        </w:rPr>
        <w:t>1.推动企业开展线下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highlight w:val="none"/>
          <w:lang w:val="en-US" w:eastAsia="zh-CN"/>
        </w:rPr>
        <w:t>评估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highlight w:val="none"/>
        </w:rPr>
        <w:t>诊断。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highlight w:val="none"/>
          <w:lang w:val="en-US" w:eastAsia="zh-CN"/>
        </w:rPr>
        <w:t>基于规上工业企业线上评估诊断结果，结合企业线下评估诊断需求，组织有条件、有意愿的改造服务商、数字化转型咨询服务机构等为企业开展数字化转型线下评估诊断。结合企业软硬件建设应用情况、数据要素开发利用情况以及研发、生产、服务、经营管理、供应链产业链协同等业务的创新转型情况等，对企业线上评估诊断结果进行核验，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highlight w:val="none"/>
        </w:rPr>
        <w:t>为企业提供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highlight w:val="none"/>
          <w:lang w:val="en-US" w:eastAsia="zh-CN"/>
        </w:rPr>
        <w:t>定制化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highlight w:val="none"/>
        </w:rPr>
        <w:t>精准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highlight w:val="none"/>
          <w:lang w:val="en-US" w:eastAsia="zh-CN"/>
        </w:rPr>
        <w:t>评估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highlight w:val="none"/>
        </w:rPr>
        <w:t>诊断服务并形成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highlight w:val="none"/>
          <w:lang w:val="en-US" w:eastAsia="zh-CN"/>
        </w:rPr>
        <w:t>线下评估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highlight w:val="none"/>
        </w:rPr>
        <w:t>诊断报告，帮助企业找准问题、规划发展路径、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highlight w:val="none"/>
          <w:lang w:val="en-US" w:eastAsia="zh-CN"/>
        </w:rPr>
        <w:t>提出转型建议、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highlight w:val="none"/>
        </w:rPr>
        <w:t>引入先进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highlight w:val="none"/>
          <w:lang w:val="en-US" w:eastAsia="zh-CN"/>
        </w:rPr>
        <w:t>技术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highlight w:val="none"/>
        </w:rPr>
        <w:t>、对接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highlight w:val="none"/>
          <w:lang w:val="en-US" w:eastAsia="zh-CN"/>
        </w:rPr>
        <w:t>个性化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highlight w:val="none"/>
        </w:rPr>
        <w:t>解决方案。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before="0" w:line="580" w:lineRule="exact"/>
        <w:ind w:left="0" w:right="0" w:firstLine="632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-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pacing w:val="-2"/>
          <w:sz w:val="32"/>
          <w:szCs w:val="32"/>
          <w:highlight w:val="none"/>
        </w:rPr>
        <w:t>2.实施数字化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highlight w:val="none"/>
          <w:lang w:val="en-US" w:eastAsia="zh-CN"/>
        </w:rPr>
        <w:t>转型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highlight w:val="none"/>
        </w:rPr>
        <w:t>改造。推动企业依据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highlight w:val="none"/>
          <w:lang w:val="en-US" w:eastAsia="zh-CN"/>
        </w:rPr>
        <w:t>评估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highlight w:val="none"/>
        </w:rPr>
        <w:t>诊断结果，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highlight w:val="none"/>
          <w:lang w:val="en-US" w:eastAsia="zh-CN"/>
        </w:rPr>
        <w:t>根据自身转型需求与项目实施规划，结合我市推动制造业高质量发展政策措施、智能制造试点示范专项、新型基础设施建设专项等数字化转型相关奖补政策，积极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highlight w:val="none"/>
        </w:rPr>
        <w:t>开展数字化改造工作。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before="0" w:line="580" w:lineRule="exact"/>
        <w:ind w:left="0" w:right="0" w:firstLine="632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-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pacing w:val="-2"/>
          <w:sz w:val="32"/>
          <w:szCs w:val="32"/>
          <w:highlight w:val="none"/>
        </w:rPr>
        <w:t>3.数字化转型成效评估。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highlight w:val="none"/>
          <w:lang w:val="en-US" w:eastAsia="zh-CN"/>
        </w:rPr>
        <w:t>开展常态化评估诊断，推动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highlight w:val="none"/>
        </w:rPr>
        <w:t>企业进行数字化改造后及时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highlight w:val="none"/>
          <w:lang w:val="en-US" w:eastAsia="zh-CN"/>
        </w:rPr>
        <w:t>开展在线评估诊断，动态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highlight w:val="none"/>
        </w:rPr>
        <w:t>进行成效评估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highlight w:val="none"/>
          <w:lang w:val="en-US" w:eastAsia="zh-CN"/>
        </w:rPr>
        <w:t>把握改造成效，明确下一步转型优化方向与路径。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before="0" w:line="580" w:lineRule="exact"/>
        <w:ind w:left="0" w:firstLine="596" w:firstLineChars="200"/>
        <w:jc w:val="both"/>
        <w:textAlignment w:val="baseline"/>
        <w:outlineLvl w:val="1"/>
        <w:rPr>
          <w:rFonts w:hint="default" w:ascii="Times New Roman" w:hAnsi="Times New Roman" w:eastAsia="楷体" w:cs="Times New Roman"/>
          <w:sz w:val="31"/>
          <w:szCs w:val="31"/>
          <w:highlight w:val="none"/>
        </w:rPr>
      </w:pPr>
      <w:r>
        <w:rPr>
          <w:rFonts w:ascii="楷体" w:hAnsi="楷体" w:eastAsia="楷体" w:cs="楷体"/>
          <w:spacing w:val="-6"/>
          <w:sz w:val="31"/>
          <w:szCs w:val="31"/>
          <w:highlight w:val="none"/>
        </w:rPr>
        <w:t>（</w:t>
      </w:r>
      <w:r>
        <w:rPr>
          <w:rFonts w:hint="eastAsia" w:ascii="楷体" w:hAnsi="楷体" w:eastAsia="楷体" w:cs="楷体"/>
          <w:spacing w:val="-6"/>
          <w:sz w:val="31"/>
          <w:szCs w:val="31"/>
          <w:highlight w:val="none"/>
          <w:lang w:val="en-US" w:eastAsia="zh-CN"/>
        </w:rPr>
        <w:t>五</w:t>
      </w:r>
      <w:r>
        <w:rPr>
          <w:rFonts w:ascii="楷体" w:hAnsi="楷体" w:eastAsia="楷体" w:cs="楷体"/>
          <w:spacing w:val="-6"/>
          <w:sz w:val="31"/>
          <w:szCs w:val="31"/>
          <w:highlight w:val="none"/>
        </w:rPr>
        <w:t>）结果应用与成果转化（</w:t>
      </w:r>
      <w:r>
        <w:rPr>
          <w:rFonts w:hint="default" w:ascii="Times New Roman" w:hAnsi="Times New Roman" w:eastAsia="楷体" w:cs="Times New Roman"/>
          <w:spacing w:val="-6"/>
          <w:sz w:val="31"/>
          <w:szCs w:val="31"/>
          <w:highlight w:val="none"/>
          <w:lang w:val="en-US" w:eastAsia="zh-CN"/>
        </w:rPr>
        <w:t>2026年10</w:t>
      </w:r>
      <w:r>
        <w:rPr>
          <w:rFonts w:hint="default" w:ascii="Times New Roman" w:hAnsi="Times New Roman" w:eastAsia="楷体" w:cs="Times New Roman"/>
          <w:spacing w:val="-6"/>
          <w:sz w:val="31"/>
          <w:szCs w:val="31"/>
          <w:highlight w:val="none"/>
        </w:rPr>
        <w:t>月-</w:t>
      </w:r>
      <w:r>
        <w:rPr>
          <w:rFonts w:hint="default" w:ascii="Times New Roman" w:hAnsi="Times New Roman" w:eastAsia="楷体" w:cs="Times New Roman"/>
          <w:spacing w:val="-6"/>
          <w:sz w:val="31"/>
          <w:szCs w:val="31"/>
          <w:highlight w:val="none"/>
          <w:lang w:val="en-US" w:eastAsia="zh-CN"/>
        </w:rPr>
        <w:t>12</w:t>
      </w:r>
      <w:r>
        <w:rPr>
          <w:rFonts w:hint="default" w:ascii="Times New Roman" w:hAnsi="Times New Roman" w:eastAsia="楷体" w:cs="Times New Roman"/>
          <w:spacing w:val="-6"/>
          <w:sz w:val="31"/>
          <w:szCs w:val="31"/>
          <w:highlight w:val="none"/>
        </w:rPr>
        <w:t>月）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before="0" w:line="580" w:lineRule="exact"/>
        <w:ind w:left="0" w:right="0" w:firstLine="632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-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pacing w:val="-2"/>
          <w:sz w:val="32"/>
          <w:szCs w:val="32"/>
          <w:highlight w:val="none"/>
        </w:rPr>
        <w:t>1.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highlight w:val="none"/>
          <w:lang w:val="en-US" w:eastAsia="zh-CN"/>
        </w:rPr>
        <w:t>深度应用评估诊断数据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highlight w:val="none"/>
        </w:rPr>
        <w:t>。结合线上线下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highlight w:val="none"/>
          <w:lang w:val="en-US" w:eastAsia="zh-CN"/>
        </w:rPr>
        <w:t>评估诊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highlight w:val="none"/>
        </w:rPr>
        <w:t>断结果，对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highlight w:val="none"/>
          <w:lang w:val="en-US" w:eastAsia="zh-CN"/>
        </w:rPr>
        <w:t>全市规上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highlight w:val="none"/>
        </w:rPr>
        <w:t>企业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highlight w:val="none"/>
          <w:lang w:val="en-US" w:eastAsia="zh-CN"/>
        </w:rPr>
        <w:t>数字化转型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highlight w:val="none"/>
        </w:rPr>
        <w:t>现状进行分析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highlight w:val="none"/>
          <w:lang w:val="en-US" w:eastAsia="zh-CN"/>
        </w:rPr>
        <w:t>应用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highlight w:val="none"/>
        </w:rPr>
        <w:t>，形成区域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highlight w:val="none"/>
          <w:lang w:val="en-US" w:eastAsia="zh-CN"/>
        </w:rPr>
        <w:t>行业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highlight w:val="none"/>
        </w:rPr>
        <w:t>和企业画像。建设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highlight w:val="none"/>
          <w:lang w:val="en-US" w:eastAsia="zh-CN"/>
        </w:rPr>
        <w:t>市区两级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highlight w:val="none"/>
        </w:rPr>
        <w:t>区域数字化转型数字蓝图，通过与全国对标、行业对标、区域对标等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highlight w:val="none"/>
        </w:rPr>
        <w:t>用数据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highlight w:val="none"/>
          <w:lang w:val="en-US" w:eastAsia="zh-CN"/>
        </w:rPr>
        <w:t>动态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highlight w:val="none"/>
        </w:rPr>
        <w:t>呈现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highlight w:val="none"/>
          <w:lang w:val="en-US" w:eastAsia="zh-CN"/>
        </w:rPr>
        <w:t>市区、重点行业、不同规模企业的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highlight w:val="none"/>
        </w:rPr>
        <w:t>转型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highlight w:val="none"/>
          <w:lang w:val="en-US" w:eastAsia="zh-CN"/>
        </w:rPr>
        <w:t>进展及对标情况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before="0" w:line="580" w:lineRule="exact"/>
        <w:ind w:left="0" w:right="0" w:firstLine="632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-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pacing w:val="-2"/>
          <w:sz w:val="32"/>
          <w:szCs w:val="32"/>
          <w:highlight w:val="none"/>
        </w:rPr>
        <w:t>2.提高精准施策水平。针对不同成熟度等级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highlight w:val="none"/>
          <w:lang w:val="en-US" w:eastAsia="zh-CN"/>
        </w:rPr>
        <w:t>不同行业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highlight w:val="none"/>
        </w:rPr>
        <w:t>的企业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highlight w:val="none"/>
          <w:lang w:val="en-US" w:eastAsia="zh-CN"/>
        </w:rPr>
        <w:t>分级分类制定对应的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highlight w:val="none"/>
        </w:rPr>
        <w:t>支持政策，提高精准施策水平。加强诊断结果广泛深入应用，加强解决方案供需对接，为重点企业提供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highlight w:val="none"/>
          <w:lang w:eastAsia="zh-CN"/>
        </w:rPr>
        <w:t>“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highlight w:val="none"/>
        </w:rPr>
        <w:t>一企一策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highlight w:val="none"/>
          <w:lang w:eastAsia="zh-CN"/>
        </w:rPr>
        <w:t>”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highlight w:val="none"/>
        </w:rPr>
        <w:t>服务。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before="0" w:line="580" w:lineRule="exact"/>
        <w:ind w:left="0" w:right="0" w:firstLine="632" w:firstLineChars="200"/>
        <w:jc w:val="both"/>
        <w:textAlignment w:val="baseline"/>
        <w:rPr>
          <w:rFonts w:hint="default" w:ascii="仿宋_GB2312" w:hAnsi="仿宋_GB2312" w:eastAsia="仿宋_GB2312" w:cs="仿宋_GB2312"/>
          <w:spacing w:val="-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2"/>
          <w:sz w:val="32"/>
          <w:szCs w:val="32"/>
          <w:highlight w:val="none"/>
          <w:lang w:val="en-US" w:eastAsia="zh-CN"/>
        </w:rPr>
        <w:t>3.打造与宣传</w:t>
      </w:r>
      <w:r>
        <w:rPr>
          <w:rFonts w:hint="default" w:ascii="仿宋_GB2312" w:hAnsi="仿宋_GB2312" w:eastAsia="仿宋_GB2312" w:cs="仿宋_GB2312"/>
          <w:spacing w:val="-2"/>
          <w:sz w:val="32"/>
          <w:szCs w:val="32"/>
          <w:highlight w:val="none"/>
          <w:lang w:val="en-US" w:eastAsia="zh-CN"/>
        </w:rPr>
        <w:t>示范标杆。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highlight w:val="none"/>
          <w:lang w:val="en-US" w:eastAsia="zh-CN"/>
        </w:rPr>
        <w:t>依托</w:t>
      </w:r>
      <w:r>
        <w:rPr>
          <w:rFonts w:hint="default" w:ascii="仿宋_GB2312" w:hAnsi="仿宋_GB2312" w:eastAsia="仿宋_GB2312" w:cs="仿宋_GB2312"/>
          <w:spacing w:val="-2"/>
          <w:sz w:val="32"/>
          <w:szCs w:val="32"/>
          <w:highlight w:val="none"/>
          <w:lang w:val="en-US" w:eastAsia="zh-CN"/>
        </w:rPr>
        <w:t>规上企业评估诊断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highlight w:val="none"/>
          <w:lang w:val="en-US" w:eastAsia="zh-CN"/>
        </w:rPr>
        <w:t>工作</w:t>
      </w:r>
      <w:r>
        <w:rPr>
          <w:rFonts w:hint="default" w:ascii="仿宋_GB2312" w:hAnsi="仿宋_GB2312" w:eastAsia="仿宋_GB2312" w:cs="仿宋_GB2312"/>
          <w:spacing w:val="-2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highlight w:val="none"/>
          <w:lang w:val="en-US" w:eastAsia="zh-CN"/>
        </w:rPr>
        <w:t>结合</w:t>
      </w:r>
      <w:r>
        <w:rPr>
          <w:rFonts w:hint="default" w:ascii="仿宋_GB2312" w:hAnsi="仿宋_GB2312" w:eastAsia="仿宋_GB2312" w:cs="仿宋_GB2312"/>
          <w:spacing w:val="-2"/>
          <w:sz w:val="32"/>
          <w:szCs w:val="32"/>
          <w:highlight w:val="none"/>
          <w:lang w:val="en-US" w:eastAsia="zh-CN"/>
        </w:rPr>
        <w:t>信息化和工业化融合管理体系要求、数字化转型成熟度模型等国家标准，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highlight w:val="none"/>
          <w:lang w:val="en-US" w:eastAsia="zh-CN"/>
        </w:rPr>
        <w:t>分级分档选树一批转型标杆企业</w:t>
      </w:r>
      <w:r>
        <w:rPr>
          <w:rFonts w:hint="default" w:ascii="仿宋_GB2312" w:hAnsi="仿宋_GB2312" w:eastAsia="仿宋_GB2312" w:cs="仿宋_GB2312"/>
          <w:spacing w:val="-2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highlight w:val="none"/>
          <w:lang w:val="en-US" w:eastAsia="zh-CN"/>
        </w:rPr>
        <w:t>并进行宣传推广</w:t>
      </w:r>
      <w:r>
        <w:rPr>
          <w:rFonts w:hint="default" w:ascii="仿宋_GB2312" w:hAnsi="仿宋_GB2312" w:eastAsia="仿宋_GB2312" w:cs="仿宋_GB2312"/>
          <w:spacing w:val="-2"/>
          <w:sz w:val="32"/>
          <w:szCs w:val="32"/>
          <w:highlight w:val="none"/>
          <w:lang w:val="en-US" w:eastAsia="zh-CN"/>
        </w:rPr>
        <w:t>，供同行业企业对标学习。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before="0" w:line="580" w:lineRule="exact"/>
        <w:ind w:left="0" w:firstLine="596" w:firstLineChars="200"/>
        <w:jc w:val="both"/>
        <w:textAlignment w:val="baseline"/>
        <w:outlineLvl w:val="0"/>
        <w:rPr>
          <w:rFonts w:ascii="黑体" w:hAnsi="黑体" w:eastAsia="黑体" w:cs="黑体"/>
          <w:sz w:val="31"/>
          <w:szCs w:val="31"/>
          <w:highlight w:val="none"/>
        </w:rPr>
      </w:pPr>
      <w:r>
        <w:rPr>
          <w:rFonts w:ascii="黑体" w:hAnsi="黑体" w:eastAsia="黑体" w:cs="黑体"/>
          <w:spacing w:val="-6"/>
          <w:sz w:val="31"/>
          <w:szCs w:val="31"/>
          <w:highlight w:val="none"/>
        </w:rPr>
        <w:t>四、职责分工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before="0" w:line="580" w:lineRule="exact"/>
        <w:ind w:left="0" w:right="0" w:firstLine="632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-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pacing w:val="-2"/>
          <w:sz w:val="32"/>
          <w:szCs w:val="32"/>
          <w:highlight w:val="none"/>
        </w:rPr>
        <w:t>（一）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highlight w:val="none"/>
          <w:lang w:val="en-US" w:eastAsia="zh-CN"/>
        </w:rPr>
        <w:t>市</w:t>
      </w:r>
      <w:r>
        <w:rPr>
          <w:rFonts w:hint="default" w:ascii="仿宋_GB2312" w:hAnsi="仿宋_GB2312" w:eastAsia="仿宋_GB2312" w:cs="仿宋_GB2312"/>
          <w:spacing w:val="-2"/>
          <w:sz w:val="32"/>
          <w:szCs w:val="32"/>
          <w:highlight w:val="none"/>
          <w:lang w:val="en-US" w:eastAsia="zh-CN"/>
        </w:rPr>
        <w:t>工业和信息化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highlight w:val="none"/>
          <w:lang w:val="en-US" w:eastAsia="zh-CN"/>
        </w:rPr>
        <w:t>局</w:t>
      </w:r>
      <w:r>
        <w:rPr>
          <w:rFonts w:hint="default" w:ascii="仿宋_GB2312" w:hAnsi="仿宋_GB2312" w:eastAsia="仿宋_GB2312" w:cs="仿宋_GB2312"/>
          <w:spacing w:val="-2"/>
          <w:sz w:val="32"/>
          <w:szCs w:val="32"/>
          <w:highlight w:val="none"/>
          <w:lang w:val="en-US" w:eastAsia="zh-CN"/>
        </w:rPr>
        <w:t>：负责统筹和推进全面工作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仿宋_GB2312" w:hAnsi="仿宋_GB2312" w:eastAsia="仿宋_GB2312" w:cs="仿宋_GB2312"/>
          <w:spacing w:val="-2"/>
          <w:sz w:val="32"/>
          <w:szCs w:val="32"/>
          <w:highlight w:val="none"/>
          <w:lang w:val="en-US" w:eastAsia="zh-CN"/>
        </w:rPr>
        <w:t>制定规上工业企业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highlight w:val="none"/>
          <w:lang w:eastAsia="zh-CN"/>
        </w:rPr>
        <w:t>数字化转型评估诊断工作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highlight w:val="none"/>
        </w:rPr>
        <w:t>方案，组织完善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highlight w:val="none"/>
          <w:lang w:val="en-US" w:eastAsia="zh-CN"/>
        </w:rPr>
        <w:t>评估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highlight w:val="none"/>
        </w:rPr>
        <w:t>诊断指标体系，推动服务平台建设，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highlight w:val="none"/>
          <w:lang w:eastAsia="zh-CN"/>
        </w:rPr>
        <w:t>定期调度总体评估诊断工作进度，研究制定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highlight w:val="none"/>
        </w:rPr>
        <w:t>支持企业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highlight w:val="none"/>
          <w:lang w:val="en-US" w:eastAsia="zh-CN"/>
        </w:rPr>
        <w:t>数字化转型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highlight w:val="none"/>
          <w:lang w:eastAsia="zh-CN"/>
        </w:rPr>
        <w:t>相关政策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before="0" w:line="580" w:lineRule="exact"/>
        <w:ind w:left="0" w:right="0" w:firstLine="632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-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pacing w:val="-2"/>
          <w:sz w:val="32"/>
          <w:szCs w:val="32"/>
          <w:highlight w:val="none"/>
        </w:rPr>
        <w:t>（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highlight w:val="none"/>
        </w:rPr>
        <w:t>）各级工业和信息化主管部门：负责组织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highlight w:val="none"/>
          <w:lang w:val="en-US" w:eastAsia="zh-CN"/>
        </w:rPr>
        <w:t>辖区内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highlight w:val="none"/>
        </w:rPr>
        <w:t>规上企业参与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highlight w:val="none"/>
          <w:lang w:val="en-US" w:eastAsia="zh-CN"/>
        </w:rPr>
        <w:t>评估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highlight w:val="none"/>
        </w:rPr>
        <w:t>诊断工作，跟进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highlight w:val="none"/>
          <w:lang w:val="en-US" w:eastAsia="zh-CN"/>
        </w:rPr>
        <w:t>评估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highlight w:val="none"/>
        </w:rPr>
        <w:t>诊断进度。加强本区域诊断数据分析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highlight w:val="none"/>
          <w:lang w:val="en-US" w:eastAsia="zh-CN"/>
        </w:rPr>
        <w:t>应用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highlight w:val="none"/>
        </w:rPr>
        <w:t>完善本区域政策措施，积极探索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highlight w:val="none"/>
          <w:lang w:eastAsia="zh-CN"/>
        </w:rPr>
        <w:t>“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评估诊断—精准服务—转型达标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highlight w:val="none"/>
          <w:lang w:eastAsia="zh-CN"/>
        </w:rPr>
        <w:t>”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highlight w:val="none"/>
        </w:rPr>
        <w:t>的服务模式。</w:t>
      </w:r>
    </w:p>
    <w:p>
      <w:pPr>
        <w:keepNext w:val="0"/>
        <w:keepLines w:val="0"/>
        <w:pageBreakBefore w:val="0"/>
        <w:widowControl/>
        <w:kinsoku/>
        <w:overflowPunct/>
        <w:bidi w:val="0"/>
        <w:adjustRightInd w:val="0"/>
        <w:snapToGrid w:val="0"/>
        <w:spacing w:before="0" w:after="0" w:line="580" w:lineRule="exact"/>
        <w:ind w:firstLine="640" w:firstLineChars="200"/>
        <w:jc w:val="both"/>
        <w:textAlignment w:val="baseline"/>
        <w:outlineLvl w:val="9"/>
        <w:rPr>
          <w:rFonts w:ascii="黑体" w:hAnsi="黑体" w:eastAsia="黑体"/>
          <w:sz w:val="32"/>
          <w:szCs w:val="32"/>
          <w:highlight w:val="none"/>
        </w:rPr>
      </w:pPr>
      <w:r>
        <w:rPr>
          <w:rFonts w:hint="eastAsia" w:ascii="黑体" w:hAnsi="黑体" w:eastAsia="黑体"/>
          <w:sz w:val="32"/>
          <w:szCs w:val="32"/>
          <w:highlight w:val="none"/>
          <w:lang w:eastAsia="zh-CN"/>
        </w:rPr>
        <w:t>五</w:t>
      </w:r>
      <w:r>
        <w:rPr>
          <w:rFonts w:hint="eastAsia" w:ascii="黑体" w:hAnsi="黑体" w:eastAsia="黑体"/>
          <w:sz w:val="32"/>
          <w:szCs w:val="32"/>
          <w:highlight w:val="none"/>
        </w:rPr>
        <w:t>、保障措施</w:t>
      </w:r>
    </w:p>
    <w:p>
      <w:pPr>
        <w:keepNext w:val="0"/>
        <w:keepLines w:val="0"/>
        <w:pageBreakBefore w:val="0"/>
        <w:widowControl/>
        <w:kinsoku/>
        <w:overflowPunct/>
        <w:bidi w:val="0"/>
        <w:adjustRightInd w:val="0"/>
        <w:snapToGrid w:val="0"/>
        <w:spacing w:line="580" w:lineRule="exact"/>
        <w:ind w:firstLine="640" w:firstLineChars="200"/>
        <w:jc w:val="both"/>
        <w:textAlignment w:val="baseline"/>
        <w:outlineLvl w:val="1"/>
        <w:rPr>
          <w:rFonts w:ascii="楷体_GB2312" w:hAnsi="楷体_GB2312" w:eastAsia="楷体_GB2312" w:cs="楷体_GB2312"/>
          <w:b w:val="0"/>
          <w:bCs w:val="0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</w:rPr>
        <w:t>（一）加强组织领导</w:t>
      </w:r>
    </w:p>
    <w:p>
      <w:pPr>
        <w:keepNext w:val="0"/>
        <w:keepLines w:val="0"/>
        <w:pageBreakBefore w:val="0"/>
        <w:widowControl/>
        <w:kinsoku/>
        <w:overflowPunct/>
        <w:bidi w:val="0"/>
        <w:adjustRightInd w:val="0"/>
        <w:snapToGrid w:val="0"/>
        <w:spacing w:line="580" w:lineRule="exact"/>
        <w:ind w:firstLine="640" w:firstLineChars="200"/>
        <w:jc w:val="both"/>
        <w:textAlignment w:val="baseline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建立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工业和信息化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统筹抓总，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各地工业和信息化主管部门联动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配合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的协同工作体系，明确工作负责人，形成常态化沟通机制，及时跟踪诊断工作进展情况，提升工作效率和成效。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overflowPunct/>
        <w:bidi w:val="0"/>
        <w:adjustRightInd w:val="0"/>
        <w:snapToGrid w:val="0"/>
        <w:spacing w:line="580" w:lineRule="exact"/>
        <w:ind w:firstLine="640" w:firstLineChars="200"/>
        <w:jc w:val="both"/>
        <w:textAlignment w:val="baseline"/>
        <w:outlineLvl w:val="1"/>
        <w:rPr>
          <w:rFonts w:ascii="楷体_GB2312" w:hAnsi="楷体_GB2312" w:eastAsia="楷体_GB2312" w:cs="楷体_GB2312"/>
          <w:b w:val="0"/>
          <w:bCs w:val="0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</w:rPr>
        <w:t>强化政策引导</w:t>
      </w:r>
    </w:p>
    <w:p>
      <w:pPr>
        <w:keepNext w:val="0"/>
        <w:keepLines w:val="0"/>
        <w:pageBreakBefore w:val="0"/>
        <w:widowControl/>
        <w:kinsoku/>
        <w:overflowPunct/>
        <w:bidi w:val="0"/>
        <w:adjustRightInd w:val="0"/>
        <w:snapToGrid w:val="0"/>
        <w:spacing w:line="580" w:lineRule="exact"/>
        <w:ind w:firstLine="640" w:firstLineChars="200"/>
        <w:jc w:val="both"/>
        <w:textAlignment w:val="baseline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逐步将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评估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诊断结果纳入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智能工厂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梯度培育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专精特新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中小企业等遴选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，以及市级制造业高质量发展专项、工业领域设备更新等政策采信依据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overflowPunct/>
        <w:bidi w:val="0"/>
        <w:adjustRightInd w:val="0"/>
        <w:snapToGrid w:val="0"/>
        <w:spacing w:line="580" w:lineRule="exact"/>
        <w:ind w:firstLine="640" w:firstLineChars="200"/>
        <w:jc w:val="both"/>
        <w:textAlignment w:val="baseline"/>
        <w:outlineLvl w:val="1"/>
        <w:rPr>
          <w:rFonts w:ascii="楷体_GB2312" w:hAnsi="楷体_GB2312" w:eastAsia="楷体_GB2312" w:cs="楷体_GB2312"/>
          <w:b w:val="0"/>
          <w:bCs w:val="0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</w:rPr>
        <w:t>提升诊断实效</w:t>
      </w:r>
    </w:p>
    <w:p>
      <w:pPr>
        <w:keepNext w:val="0"/>
        <w:keepLines w:val="0"/>
        <w:pageBreakBefore w:val="0"/>
        <w:widowControl/>
        <w:kinsoku/>
        <w:overflowPunct/>
        <w:bidi w:val="0"/>
        <w:adjustRightInd w:val="0"/>
        <w:snapToGrid w:val="0"/>
        <w:spacing w:line="580" w:lineRule="exact"/>
        <w:ind w:firstLine="640" w:firstLineChars="200"/>
        <w:jc w:val="both"/>
        <w:textAlignment w:val="baseline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构建政府、工业企业、服务商等多方参与的工作体系，</w:t>
      </w:r>
      <w:r>
        <w:rPr>
          <w:rFonts w:ascii="仿宋_GB2312" w:hAnsi="仿宋_GB2312" w:eastAsia="仿宋_GB2312" w:cs="仿宋_GB2312"/>
          <w:sz w:val="32"/>
          <w:szCs w:val="32"/>
          <w:highlight w:val="none"/>
        </w:rPr>
        <w:t>加强对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规上工业企业评估</w:t>
      </w:r>
      <w:r>
        <w:rPr>
          <w:rFonts w:ascii="仿宋_GB2312" w:hAnsi="仿宋_GB2312" w:eastAsia="仿宋_GB2312" w:cs="仿宋_GB2312"/>
          <w:sz w:val="32"/>
          <w:szCs w:val="32"/>
          <w:highlight w:val="none"/>
        </w:rPr>
        <w:t>诊断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全覆盖</w:t>
      </w:r>
      <w:r>
        <w:rPr>
          <w:rFonts w:ascii="仿宋_GB2312" w:hAnsi="仿宋_GB2312" w:eastAsia="仿宋_GB2312" w:cs="仿宋_GB2312"/>
          <w:sz w:val="32"/>
          <w:szCs w:val="32"/>
          <w:highlight w:val="none"/>
        </w:rPr>
        <w:t>工作的宣传力度，召开政策宣贯会和主题培训会，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提高各方认识，</w:t>
      </w:r>
      <w:r>
        <w:rPr>
          <w:rFonts w:ascii="仿宋_GB2312" w:hAnsi="仿宋_GB2312" w:eastAsia="仿宋_GB2312" w:cs="仿宋_GB2312"/>
          <w:sz w:val="32"/>
          <w:szCs w:val="32"/>
          <w:highlight w:val="none"/>
        </w:rPr>
        <w:t>推广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典型做法</w:t>
      </w:r>
      <w:r>
        <w:rPr>
          <w:rFonts w:ascii="仿宋_GB2312" w:hAnsi="仿宋_GB2312" w:eastAsia="仿宋_GB2312" w:cs="仿宋_GB2312"/>
          <w:sz w:val="32"/>
          <w:szCs w:val="32"/>
          <w:highlight w:val="none"/>
        </w:rPr>
        <w:t>和成功经验。</w:t>
      </w:r>
    </w:p>
    <w:p>
      <w:pPr>
        <w:keepNext w:val="0"/>
        <w:keepLines w:val="0"/>
        <w:pageBreakBefore w:val="0"/>
        <w:widowControl/>
        <w:kinsoku/>
        <w:overflowPunct/>
        <w:bidi w:val="0"/>
        <w:adjustRightInd w:val="0"/>
        <w:snapToGrid w:val="0"/>
        <w:spacing w:line="580" w:lineRule="exact"/>
        <w:ind w:firstLine="640" w:firstLineChars="200"/>
        <w:jc w:val="both"/>
        <w:textAlignment w:val="baseline"/>
        <w:rPr>
          <w:rFonts w:ascii="仿宋_GB2312" w:hAnsi="仿宋_GB2312" w:eastAsia="仿宋_GB2312" w:cs="仿宋_GB2312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before="0" w:line="580" w:lineRule="exact"/>
        <w:ind w:left="0" w:right="0" w:firstLine="632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-2"/>
          <w:sz w:val="32"/>
          <w:szCs w:val="32"/>
          <w:highlight w:val="none"/>
        </w:rPr>
      </w:pPr>
    </w:p>
    <w:sectPr>
      <w:headerReference r:id="rId3" w:type="default"/>
      <w:footerReference r:id="rId4" w:type="default"/>
      <w:pgSz w:w="11906" w:h="16839"/>
      <w:pgMar w:top="1928" w:right="1474" w:bottom="1757" w:left="1587" w:header="0" w:footer="697" w:gutter="0"/>
      <w:pgNumType w:fmt="numberInDash"/>
      <w:cols w:space="0" w:num="1"/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1" w:lineRule="auto"/>
      <w:rPr>
        <w:rFonts w:ascii="方正书宋_GBK" w:hAnsi="方正书宋_GBK" w:eastAsia="方正书宋_GBK" w:cs="方正书宋_GBK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53A64"/>
    <w:multiLevelType w:val="singleLevel"/>
    <w:tmpl w:val="0D453A64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 w:val="1"/>
  <w:bordersDoNotSurroundHeader w:val="0"/>
  <w:bordersDoNotSurroundFooter w:val="0"/>
  <w:revisionView w:markup="0"/>
  <w:documentProtection w:enforcement="0"/>
  <w:displayHorizontalDrawingGridEvery w:val="1"/>
  <w:displayVerticalDrawingGridEvery w:val="1"/>
  <w:noPunctuationKerning w:val="1"/>
  <w:characterSpacingControl w:val="doNotCompress"/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21358C1"/>
    <w:rsid w:val="04A45BAD"/>
    <w:rsid w:val="04F32BED"/>
    <w:rsid w:val="0D31458B"/>
    <w:rsid w:val="0D6B4803"/>
    <w:rsid w:val="0EFE5F92"/>
    <w:rsid w:val="11785769"/>
    <w:rsid w:val="148F7029"/>
    <w:rsid w:val="18181D44"/>
    <w:rsid w:val="1A7D5B75"/>
    <w:rsid w:val="221D6269"/>
    <w:rsid w:val="23FE19F3"/>
    <w:rsid w:val="259205FB"/>
    <w:rsid w:val="26F7280B"/>
    <w:rsid w:val="2840301D"/>
    <w:rsid w:val="28757E8C"/>
    <w:rsid w:val="3381680B"/>
    <w:rsid w:val="36E53F75"/>
    <w:rsid w:val="38F90665"/>
    <w:rsid w:val="39B86D1B"/>
    <w:rsid w:val="39EB6200"/>
    <w:rsid w:val="3BC38DF9"/>
    <w:rsid w:val="3CFBA2D1"/>
    <w:rsid w:val="3ECF4342"/>
    <w:rsid w:val="3FC3DCD8"/>
    <w:rsid w:val="3FE326DE"/>
    <w:rsid w:val="41EE67EF"/>
    <w:rsid w:val="43B104BA"/>
    <w:rsid w:val="485338EE"/>
    <w:rsid w:val="49E05541"/>
    <w:rsid w:val="4A2833AA"/>
    <w:rsid w:val="4A8E754B"/>
    <w:rsid w:val="4DED10CE"/>
    <w:rsid w:val="4E32762B"/>
    <w:rsid w:val="4E5C7274"/>
    <w:rsid w:val="53277E51"/>
    <w:rsid w:val="54CD67D6"/>
    <w:rsid w:val="56B14C0D"/>
    <w:rsid w:val="5A726B5C"/>
    <w:rsid w:val="5B473BE4"/>
    <w:rsid w:val="5F0C4296"/>
    <w:rsid w:val="626D784A"/>
    <w:rsid w:val="674E6C15"/>
    <w:rsid w:val="708C3591"/>
    <w:rsid w:val="73B76B77"/>
    <w:rsid w:val="77D45F4A"/>
    <w:rsid w:val="7B4B3B86"/>
    <w:rsid w:val="7D6CE06E"/>
    <w:rsid w:val="7EF9F394"/>
    <w:rsid w:val="7EFD63C6"/>
    <w:rsid w:val="7F3D2627"/>
    <w:rsid w:val="8BDF4A11"/>
    <w:rsid w:val="BB9F5C45"/>
    <w:rsid w:val="BEFF95D1"/>
    <w:rsid w:val="DFFE7486"/>
    <w:rsid w:val="EB37497B"/>
    <w:rsid w:val="ED5D60FE"/>
    <w:rsid w:val="F5F8604C"/>
    <w:rsid w:val="F6DB397A"/>
    <w:rsid w:val="F83B100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6">
    <w:name w:val="Strong"/>
    <w:basedOn w:val="5"/>
    <w:qFormat/>
    <w:uiPriority w:val="0"/>
    <w:rPr>
      <w:b/>
    </w:rPr>
  </w:style>
  <w:style w:type="table" w:customStyle="1" w:styleId="8">
    <w:name w:val="Table Normal"/>
    <w:semiHidden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首行缩进"/>
    <w:basedOn w:val="1"/>
    <w:qFormat/>
    <w:uiPriority w:val="0"/>
    <w:pPr>
      <w:ind w:firstLine="480" w:firstLineChars="200"/>
    </w:pPr>
    <w:rPr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2688</Words>
  <Characters>2787</Characters>
  <TotalTime>150</TotalTime>
  <ScaleCrop>false</ScaleCrop>
  <LinksUpToDate>false</LinksUpToDate>
  <CharactersWithSpaces>2789</CharactersWithSpaces>
  <Application>WPS Office_10.8.2.6784_F1E327BC-269C-435d-A152-05C5408002CA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2025-10-18T02:45:00Z</dcterms:created>
  <dc:creator>zxh</dc:creator>
  <cp:lastModifiedBy>海天一霸</cp:lastModifiedBy>
  <cp:lastPrinted>2026-01-22T01:30:00Z</cp:lastPrinted>
  <dcterms:modified xsi:type="dcterms:W3CDTF">2026-01-23T06:15:21Z</dcterms:modified>
  <dc:title>桂经报〔2005〕19号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2025-10-17T10:45:48Z</vt:filetime>
  </property>
  <property fmtid="{D5CDD505-2E9C-101B-9397-08002B2CF9AE}" pid="4" name="KSOTemplateDocerSaveRecord">
    <vt:lpwstr>eyJoZGlkIjoiYWJmNTAxYTA0NTllZTU0OWY5NWY0MWNlMzBjNGU2OTYiLCJ1c2VySWQiOiI0NjU0MjI1MTIifQ==</vt:lpwstr>
  </property>
  <property fmtid="{D5CDD505-2E9C-101B-9397-08002B2CF9AE}" pid="5" name="KSOProductBuildVer">
    <vt:lpwstr>2052-10.8.2.6784</vt:lpwstr>
  </property>
  <property fmtid="{D5CDD505-2E9C-101B-9397-08002B2CF9AE}" pid="6" name="ICV">
    <vt:lpwstr>47CA0A901B1F47048911A4AC970C541A_13</vt:lpwstr>
  </property>
</Properties>
</file>