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524D1A">
      <w:pPr>
        <w:spacing w:line="580" w:lineRule="exact"/>
        <w:jc w:val="center"/>
        <w:rPr>
          <w:rFonts w:hint="default" w:ascii="Times New Roman" w:hAnsi="Times New Roman" w:cs="Times New Roman"/>
          <w:w w:val="95"/>
          <w:sz w:val="32"/>
          <w:szCs w:val="32"/>
          <w:u w:val="none"/>
        </w:rPr>
      </w:pPr>
    </w:p>
    <w:p w14:paraId="07F9F901">
      <w:pPr>
        <w:spacing w:line="580" w:lineRule="exact"/>
        <w:jc w:val="center"/>
        <w:rPr>
          <w:rFonts w:hint="default" w:ascii="Times New Roman" w:hAnsi="Times New Roman" w:cs="Times New Roman"/>
          <w:w w:val="95"/>
          <w:sz w:val="32"/>
          <w:szCs w:val="32"/>
          <w:u w:val="none"/>
        </w:rPr>
      </w:pPr>
    </w:p>
    <w:p w14:paraId="5C696261">
      <w:pPr>
        <w:spacing w:line="580" w:lineRule="exact"/>
        <w:jc w:val="center"/>
        <w:rPr>
          <w:rFonts w:hint="default" w:ascii="Times New Roman" w:hAnsi="Times New Roman" w:cs="Times New Roman"/>
          <w:w w:val="95"/>
          <w:sz w:val="32"/>
          <w:szCs w:val="32"/>
          <w:u w:val="none"/>
        </w:rPr>
      </w:pPr>
    </w:p>
    <w:p w14:paraId="6E86D98B">
      <w:pPr>
        <w:spacing w:line="580" w:lineRule="exact"/>
        <w:jc w:val="center"/>
        <w:rPr>
          <w:rFonts w:hint="default" w:ascii="Times New Roman" w:hAnsi="Times New Roman" w:cs="Times New Roman"/>
          <w:w w:val="95"/>
          <w:sz w:val="32"/>
          <w:szCs w:val="32"/>
          <w:u w:val="none"/>
        </w:rPr>
      </w:pPr>
    </w:p>
    <w:p w14:paraId="553ADFE7">
      <w:pPr>
        <w:spacing w:line="580" w:lineRule="exact"/>
        <w:jc w:val="center"/>
        <w:rPr>
          <w:rFonts w:hint="default" w:ascii="Times New Roman" w:hAnsi="Times New Roman" w:cs="Times New Roman"/>
          <w:w w:val="95"/>
          <w:sz w:val="32"/>
          <w:szCs w:val="32"/>
          <w:u w:val="none"/>
        </w:rPr>
      </w:pPr>
    </w:p>
    <w:p w14:paraId="63A0A7B1">
      <w:pPr>
        <w:spacing w:line="580" w:lineRule="exact"/>
        <w:jc w:val="center"/>
        <w:rPr>
          <w:rFonts w:hint="default" w:ascii="Times New Roman" w:hAnsi="Times New Roman" w:cs="Times New Roman"/>
          <w:w w:val="95"/>
          <w:sz w:val="32"/>
          <w:szCs w:val="32"/>
          <w:u w:val="none"/>
        </w:rPr>
      </w:pPr>
    </w:p>
    <w:p w14:paraId="4FB7990C">
      <w:pPr>
        <w:spacing w:line="240" w:lineRule="auto"/>
        <w:jc w:val="center"/>
        <w:rPr>
          <w:rFonts w:hint="default" w:ascii="Times New Roman" w:hAnsi="Times New Roman" w:eastAsia="方正黑体_GBK" w:cs="Times New Roman"/>
          <w:b/>
          <w:sz w:val="52"/>
          <w:szCs w:val="52"/>
          <w:u w:val="none"/>
          <w:lang w:val="en-US" w:eastAsia="zh-CN"/>
        </w:rPr>
      </w:pPr>
      <w:r>
        <w:rPr>
          <w:rFonts w:hint="default" w:ascii="Times New Roman" w:hAnsi="Times New Roman" w:eastAsia="方正黑体_GBK" w:cs="Times New Roman"/>
          <w:b/>
          <w:sz w:val="52"/>
          <w:szCs w:val="52"/>
          <w:u w:val="none"/>
          <w:lang w:val="en-US" w:eastAsia="zh-CN"/>
        </w:rPr>
        <w:t>天津港保税区消防救援支队</w:t>
      </w:r>
    </w:p>
    <w:p w14:paraId="4320C1A5">
      <w:pPr>
        <w:spacing w:line="240" w:lineRule="auto"/>
        <w:jc w:val="center"/>
        <w:rPr>
          <w:rFonts w:hint="default" w:ascii="Times New Roman" w:hAnsi="Times New Roman" w:eastAsia="方正黑体_GBK" w:cs="Times New Roman"/>
          <w:b/>
          <w:sz w:val="52"/>
          <w:szCs w:val="52"/>
          <w:u w:val="none"/>
        </w:rPr>
      </w:pPr>
      <w:r>
        <w:rPr>
          <w:rFonts w:hint="default" w:ascii="Times New Roman" w:hAnsi="Times New Roman" w:eastAsia="方正黑体_GBK" w:cs="Times New Roman"/>
          <w:b/>
          <w:sz w:val="52"/>
          <w:szCs w:val="52"/>
          <w:u w:val="none"/>
          <w:lang w:val="en-US" w:eastAsia="zh-CN"/>
        </w:rPr>
        <w:t>2026年</w:t>
      </w:r>
      <w:r>
        <w:rPr>
          <w:rFonts w:hint="default" w:ascii="Times New Roman" w:hAnsi="Times New Roman" w:eastAsia="方正黑体_GBK" w:cs="Times New Roman"/>
          <w:b/>
          <w:sz w:val="52"/>
          <w:szCs w:val="52"/>
          <w:u w:val="none"/>
        </w:rPr>
        <w:t>部门预算</w:t>
      </w:r>
    </w:p>
    <w:p w14:paraId="348B029F">
      <w:pPr>
        <w:spacing w:line="240" w:lineRule="auto"/>
        <w:jc w:val="center"/>
        <w:rPr>
          <w:rFonts w:hint="default" w:ascii="Times New Roman" w:hAnsi="Times New Roman" w:cs="Times New Roman"/>
          <w:b/>
          <w:color w:val="FF0000"/>
          <w:w w:val="95"/>
          <w:sz w:val="44"/>
          <w:szCs w:val="44"/>
          <w:u w:val="none"/>
        </w:rPr>
      </w:pPr>
    </w:p>
    <w:p w14:paraId="0FC3FE7B">
      <w:pPr>
        <w:spacing w:line="580" w:lineRule="exact"/>
        <w:jc w:val="center"/>
        <w:rPr>
          <w:rFonts w:hint="default" w:ascii="Times New Roman" w:hAnsi="Times New Roman" w:cs="Times New Roman"/>
          <w:b/>
          <w:color w:val="FF0000"/>
          <w:sz w:val="44"/>
          <w:szCs w:val="44"/>
          <w:u w:val="none"/>
        </w:rPr>
      </w:pPr>
    </w:p>
    <w:p w14:paraId="49C11C0A">
      <w:pPr>
        <w:spacing w:line="580" w:lineRule="exact"/>
        <w:jc w:val="center"/>
        <w:rPr>
          <w:rFonts w:hint="default" w:ascii="Times New Roman" w:hAnsi="Times New Roman" w:cs="Times New Roman"/>
          <w:b/>
          <w:sz w:val="32"/>
          <w:szCs w:val="32"/>
          <w:u w:val="none"/>
        </w:rPr>
      </w:pPr>
    </w:p>
    <w:p w14:paraId="58C60DFC">
      <w:pPr>
        <w:spacing w:line="580" w:lineRule="exact"/>
        <w:jc w:val="center"/>
        <w:rPr>
          <w:rFonts w:hint="default" w:ascii="Times New Roman" w:hAnsi="Times New Roman" w:cs="Times New Roman"/>
          <w:sz w:val="32"/>
          <w:szCs w:val="32"/>
          <w:u w:val="none"/>
        </w:rPr>
      </w:pPr>
    </w:p>
    <w:p w14:paraId="3044A522">
      <w:pPr>
        <w:spacing w:line="580" w:lineRule="exact"/>
        <w:jc w:val="center"/>
        <w:rPr>
          <w:rFonts w:hint="default" w:ascii="Times New Roman" w:hAnsi="Times New Roman" w:cs="Times New Roman"/>
          <w:sz w:val="32"/>
          <w:szCs w:val="32"/>
          <w:u w:val="none"/>
        </w:rPr>
      </w:pPr>
    </w:p>
    <w:p w14:paraId="360F4D7E">
      <w:pPr>
        <w:spacing w:line="580" w:lineRule="exact"/>
        <w:jc w:val="center"/>
        <w:rPr>
          <w:rFonts w:hint="default" w:ascii="Times New Roman" w:hAnsi="Times New Roman" w:cs="Times New Roman"/>
          <w:sz w:val="32"/>
          <w:szCs w:val="32"/>
          <w:u w:val="none"/>
        </w:rPr>
      </w:pPr>
    </w:p>
    <w:p w14:paraId="1628490C">
      <w:pPr>
        <w:spacing w:line="580" w:lineRule="exact"/>
        <w:jc w:val="center"/>
        <w:rPr>
          <w:rFonts w:hint="default" w:ascii="Times New Roman" w:hAnsi="Times New Roman" w:cs="Times New Roman"/>
          <w:sz w:val="32"/>
          <w:szCs w:val="32"/>
          <w:u w:val="none"/>
        </w:rPr>
      </w:pPr>
    </w:p>
    <w:p w14:paraId="53DEE9A9">
      <w:pPr>
        <w:spacing w:line="580" w:lineRule="exact"/>
        <w:jc w:val="center"/>
        <w:rPr>
          <w:rFonts w:hint="default" w:ascii="Times New Roman" w:hAnsi="Times New Roman" w:cs="Times New Roman"/>
          <w:sz w:val="32"/>
          <w:szCs w:val="32"/>
          <w:u w:val="none"/>
        </w:rPr>
      </w:pPr>
    </w:p>
    <w:p w14:paraId="2CD7216E">
      <w:pPr>
        <w:spacing w:line="580" w:lineRule="exact"/>
        <w:jc w:val="center"/>
        <w:rPr>
          <w:rFonts w:hint="default" w:ascii="Times New Roman" w:hAnsi="Times New Roman" w:cs="Times New Roman"/>
          <w:sz w:val="32"/>
          <w:szCs w:val="32"/>
          <w:u w:val="none"/>
        </w:rPr>
      </w:pPr>
    </w:p>
    <w:p w14:paraId="04369777">
      <w:pPr>
        <w:spacing w:line="240" w:lineRule="auto"/>
        <w:jc w:val="center"/>
        <w:rPr>
          <w:rFonts w:hint="default" w:ascii="Times New Roman" w:hAnsi="Times New Roman" w:eastAsia="方正黑体_GBK" w:cs="Times New Roman"/>
          <w:b/>
          <w:sz w:val="44"/>
          <w:szCs w:val="44"/>
          <w:u w:val="none"/>
          <w:lang w:val="en-US" w:eastAsia="zh-CN"/>
        </w:rPr>
      </w:pPr>
      <w:r>
        <w:rPr>
          <w:rFonts w:hint="default" w:ascii="Times New Roman" w:hAnsi="Times New Roman" w:eastAsia="方正黑体_GBK" w:cs="Times New Roman"/>
          <w:b/>
          <w:sz w:val="44"/>
          <w:szCs w:val="44"/>
          <w:u w:val="none"/>
          <w:lang w:val="en-US" w:eastAsia="zh-CN"/>
        </w:rPr>
        <w:t>二零二六年二月</w:t>
      </w:r>
    </w:p>
    <w:p w14:paraId="48E3D967">
      <w:pPr>
        <w:spacing w:line="240" w:lineRule="auto"/>
        <w:jc w:val="center"/>
        <w:rPr>
          <w:rFonts w:hint="default" w:ascii="Times New Roman" w:hAnsi="Times New Roman" w:eastAsia="方正黑体_GBK" w:cs="Times New Roman"/>
          <w:b/>
          <w:sz w:val="32"/>
          <w:szCs w:val="32"/>
          <w:u w:val="none"/>
          <w:lang w:val="en-US" w:eastAsia="zh-CN"/>
        </w:rPr>
      </w:pPr>
    </w:p>
    <w:p w14:paraId="3CA4BC52">
      <w:pPr>
        <w:spacing w:line="240" w:lineRule="auto"/>
        <w:jc w:val="center"/>
        <w:rPr>
          <w:rFonts w:hint="default" w:ascii="Times New Roman" w:hAnsi="Times New Roman" w:eastAsia="方正黑体_GBK" w:cs="Times New Roman"/>
          <w:b/>
          <w:sz w:val="32"/>
          <w:szCs w:val="32"/>
          <w:u w:val="none"/>
          <w:lang w:val="en-US" w:eastAsia="zh-CN"/>
        </w:rPr>
      </w:pPr>
    </w:p>
    <w:p w14:paraId="5C77E064">
      <w:pPr>
        <w:spacing w:line="580" w:lineRule="exact"/>
        <w:jc w:val="center"/>
        <w:rPr>
          <w:rFonts w:hint="default" w:ascii="Times New Roman" w:hAnsi="Times New Roman" w:cs="Times New Roman"/>
          <w:sz w:val="32"/>
          <w:szCs w:val="32"/>
          <w:u w:val="none"/>
        </w:rPr>
      </w:pPr>
    </w:p>
    <w:p w14:paraId="3BA1CB7C">
      <w:pPr>
        <w:spacing w:line="580" w:lineRule="exact"/>
        <w:jc w:val="center"/>
        <w:rPr>
          <w:rFonts w:hint="default" w:ascii="Times New Roman" w:hAnsi="Times New Roman" w:cs="Times New Roman"/>
          <w:sz w:val="32"/>
          <w:szCs w:val="32"/>
          <w:u w:val="none"/>
        </w:rPr>
      </w:pPr>
    </w:p>
    <w:p w14:paraId="4A2C7EFB">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方正黑体_GBK" w:cs="Times New Roman"/>
          <w:b/>
          <w:bCs/>
          <w:sz w:val="44"/>
          <w:szCs w:val="44"/>
          <w:u w:val="none"/>
        </w:rPr>
      </w:pPr>
      <w:r>
        <w:rPr>
          <w:rFonts w:hint="default" w:ascii="Times New Roman" w:hAnsi="Times New Roman" w:eastAsia="方正黑体_GBK" w:cs="Times New Roman"/>
          <w:b/>
          <w:bCs/>
          <w:sz w:val="44"/>
          <w:szCs w:val="44"/>
          <w:u w:val="none"/>
        </w:rPr>
        <w:t>目</w:t>
      </w:r>
      <w:r>
        <w:rPr>
          <w:rFonts w:hint="default" w:ascii="Times New Roman" w:hAnsi="Times New Roman" w:eastAsia="方正黑体_GBK" w:cs="Times New Roman"/>
          <w:b/>
          <w:bCs/>
          <w:sz w:val="44"/>
          <w:szCs w:val="44"/>
          <w:u w:val="none"/>
          <w:lang w:val="en-US" w:eastAsia="zh-CN"/>
        </w:rPr>
        <w:t xml:space="preserve">  </w:t>
      </w:r>
      <w:r>
        <w:rPr>
          <w:rFonts w:hint="default" w:ascii="Times New Roman" w:hAnsi="Times New Roman" w:eastAsia="方正黑体_GBK" w:cs="Times New Roman"/>
          <w:b/>
          <w:bCs/>
          <w:sz w:val="44"/>
          <w:szCs w:val="44"/>
          <w:u w:val="none"/>
        </w:rPr>
        <w:t>录</w:t>
      </w:r>
    </w:p>
    <w:p w14:paraId="25938422">
      <w:pPr>
        <w:keepNext w:val="0"/>
        <w:keepLines w:val="0"/>
        <w:pageBreakBefore w:val="0"/>
        <w:kinsoku/>
        <w:wordWrap/>
        <w:overflowPunct/>
        <w:topLinePunct w:val="0"/>
        <w:autoSpaceDE/>
        <w:autoSpaceDN/>
        <w:bidi w:val="0"/>
        <w:snapToGrid/>
        <w:spacing w:line="560" w:lineRule="exact"/>
        <w:rPr>
          <w:rFonts w:hint="default" w:ascii="Times New Roman" w:hAnsi="Times New Roman" w:eastAsia="方正黑体_GBK" w:cs="Times New Roman"/>
          <w:b/>
          <w:bCs/>
          <w:sz w:val="32"/>
          <w:szCs w:val="32"/>
          <w:u w:val="none"/>
        </w:rPr>
      </w:pPr>
      <w:r>
        <w:rPr>
          <w:rFonts w:hint="default" w:ascii="Times New Roman" w:hAnsi="Times New Roman" w:eastAsia="方正黑体_GBK" w:cs="Times New Roman"/>
          <w:b/>
          <w:bCs/>
          <w:sz w:val="32"/>
          <w:szCs w:val="32"/>
          <w:u w:val="none"/>
        </w:rPr>
        <w:t>第一部分概况</w:t>
      </w:r>
    </w:p>
    <w:p w14:paraId="64C086A3">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一、主要职责</w:t>
      </w:r>
    </w:p>
    <w:p w14:paraId="36495A6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二、机构设置情况</w:t>
      </w:r>
    </w:p>
    <w:p w14:paraId="4B2AB924">
      <w:pPr>
        <w:keepNext w:val="0"/>
        <w:keepLines w:val="0"/>
        <w:pageBreakBefore w:val="0"/>
        <w:kinsoku/>
        <w:wordWrap/>
        <w:overflowPunct/>
        <w:topLinePunct w:val="0"/>
        <w:autoSpaceDE/>
        <w:autoSpaceDN/>
        <w:bidi w:val="0"/>
        <w:snapToGrid/>
        <w:spacing w:line="560" w:lineRule="exact"/>
        <w:rPr>
          <w:rFonts w:hint="default" w:ascii="Times New Roman" w:hAnsi="Times New Roman" w:eastAsia="方正黑体_GBK" w:cs="Times New Roman"/>
          <w:b/>
          <w:bCs/>
          <w:sz w:val="32"/>
          <w:szCs w:val="32"/>
          <w:u w:val="none"/>
        </w:rPr>
      </w:pPr>
      <w:r>
        <w:rPr>
          <w:rFonts w:hint="default" w:ascii="Times New Roman" w:hAnsi="Times New Roman" w:eastAsia="方正黑体_GBK" w:cs="Times New Roman"/>
          <w:b/>
          <w:bCs/>
          <w:sz w:val="32"/>
          <w:szCs w:val="32"/>
          <w:u w:val="none"/>
        </w:rPr>
        <w:t>第二部分</w:t>
      </w:r>
      <w:r>
        <w:rPr>
          <w:rFonts w:hint="default" w:ascii="Times New Roman" w:hAnsi="Times New Roman" w:eastAsia="方正黑体_GBK" w:cs="Times New Roman"/>
          <w:b/>
          <w:bCs/>
          <w:sz w:val="32"/>
          <w:szCs w:val="32"/>
          <w:u w:val="none"/>
          <w:lang w:eastAsia="zh-CN"/>
        </w:rPr>
        <w:t>2026</w:t>
      </w:r>
      <w:r>
        <w:rPr>
          <w:rFonts w:hint="default" w:ascii="Times New Roman" w:hAnsi="Times New Roman" w:eastAsia="方正黑体_GBK" w:cs="Times New Roman"/>
          <w:b/>
          <w:bCs/>
          <w:sz w:val="32"/>
          <w:szCs w:val="32"/>
          <w:u w:val="none"/>
        </w:rPr>
        <w:t>年部门预算情况说明</w:t>
      </w:r>
    </w:p>
    <w:p w14:paraId="3CC557C4">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一、关于</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年收支预算总表的说明</w:t>
      </w:r>
    </w:p>
    <w:p w14:paraId="22973719">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二、关于</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年收入预算总表的说明</w:t>
      </w:r>
    </w:p>
    <w:p w14:paraId="48943B60">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三、关于</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年支出预算总表的说明</w:t>
      </w:r>
    </w:p>
    <w:p w14:paraId="14358B00">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四、关于</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年财政拨款收支预算总表的说明</w:t>
      </w:r>
    </w:p>
    <w:p w14:paraId="52110906">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五、关于</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年财政拨款一般公共预算支出预算表的说明</w:t>
      </w:r>
    </w:p>
    <w:p w14:paraId="48A222EF">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六、关于</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年财政拨款一般公共预算基本支出预算表的说明</w:t>
      </w:r>
    </w:p>
    <w:p w14:paraId="40768E2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七、关于</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年财政拨款一般公共预算“三公”经费支出的说明</w:t>
      </w:r>
    </w:p>
    <w:p w14:paraId="1BD8E94C">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八、关于</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年财政拨款政府性基金预算支出预算表的说明</w:t>
      </w:r>
    </w:p>
    <w:p w14:paraId="42F24099">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九、关于国有资本经营预算支出情况表的说明</w:t>
      </w:r>
    </w:p>
    <w:p w14:paraId="56094C0D">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十、其他重要事项的情况说明</w:t>
      </w:r>
    </w:p>
    <w:p w14:paraId="1C62B6D0">
      <w:pPr>
        <w:keepNext w:val="0"/>
        <w:keepLines w:val="0"/>
        <w:pageBreakBefore w:val="0"/>
        <w:kinsoku/>
        <w:wordWrap/>
        <w:overflowPunct/>
        <w:topLinePunct w:val="0"/>
        <w:autoSpaceDE/>
        <w:autoSpaceDN/>
        <w:bidi w:val="0"/>
        <w:snapToGrid/>
        <w:spacing w:line="560" w:lineRule="exact"/>
        <w:rPr>
          <w:rFonts w:hint="default" w:ascii="Times New Roman" w:hAnsi="Times New Roman" w:eastAsia="方正黑体_GBK" w:cs="Times New Roman"/>
          <w:b/>
          <w:bCs/>
          <w:sz w:val="32"/>
          <w:szCs w:val="32"/>
          <w:u w:val="none"/>
        </w:rPr>
      </w:pPr>
      <w:r>
        <w:rPr>
          <w:rFonts w:hint="default" w:ascii="Times New Roman" w:hAnsi="Times New Roman" w:eastAsia="方正黑体_GBK" w:cs="Times New Roman"/>
          <w:b/>
          <w:bCs/>
          <w:sz w:val="32"/>
          <w:szCs w:val="32"/>
          <w:u w:val="none"/>
        </w:rPr>
        <w:t>第三部分名词解释</w:t>
      </w:r>
    </w:p>
    <w:p w14:paraId="0F8A4B27">
      <w:pPr>
        <w:keepNext w:val="0"/>
        <w:keepLines w:val="0"/>
        <w:pageBreakBefore w:val="0"/>
        <w:kinsoku/>
        <w:wordWrap/>
        <w:overflowPunct/>
        <w:topLinePunct w:val="0"/>
        <w:autoSpaceDE/>
        <w:autoSpaceDN/>
        <w:bidi w:val="0"/>
        <w:snapToGrid/>
        <w:spacing w:line="560" w:lineRule="exact"/>
        <w:rPr>
          <w:rFonts w:hint="default" w:ascii="Times New Roman" w:hAnsi="Times New Roman" w:eastAsia="方正黑体_GBK" w:cs="Times New Roman"/>
          <w:b/>
          <w:bCs/>
          <w:sz w:val="32"/>
          <w:szCs w:val="32"/>
          <w:u w:val="none"/>
        </w:rPr>
      </w:pPr>
      <w:r>
        <w:rPr>
          <w:rFonts w:hint="default" w:ascii="Times New Roman" w:hAnsi="Times New Roman" w:eastAsia="方正黑体_GBK" w:cs="Times New Roman"/>
          <w:b/>
          <w:bCs/>
          <w:sz w:val="32"/>
          <w:szCs w:val="32"/>
          <w:u w:val="none"/>
        </w:rPr>
        <w:t>第四部分</w:t>
      </w:r>
      <w:r>
        <w:rPr>
          <w:rFonts w:hint="default" w:ascii="Times New Roman" w:hAnsi="Times New Roman" w:eastAsia="方正黑体_GBK" w:cs="Times New Roman"/>
          <w:b/>
          <w:bCs/>
          <w:sz w:val="32"/>
          <w:szCs w:val="32"/>
          <w:u w:val="none"/>
          <w:lang w:eastAsia="zh-CN"/>
        </w:rPr>
        <w:t>2026</w:t>
      </w:r>
      <w:r>
        <w:rPr>
          <w:rFonts w:hint="default" w:ascii="Times New Roman" w:hAnsi="Times New Roman" w:eastAsia="方正黑体_GBK" w:cs="Times New Roman"/>
          <w:b/>
          <w:bCs/>
          <w:sz w:val="32"/>
          <w:szCs w:val="32"/>
          <w:u w:val="none"/>
        </w:rPr>
        <w:t>年部门预算表</w:t>
      </w:r>
    </w:p>
    <w:p w14:paraId="24065EA1">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一、</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年收支预算总表</w:t>
      </w:r>
    </w:p>
    <w:p w14:paraId="7BD3B20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二、</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年收入预算总表</w:t>
      </w:r>
    </w:p>
    <w:p w14:paraId="6349CFA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三、</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年支出预算总表</w:t>
      </w:r>
    </w:p>
    <w:p w14:paraId="786E1A74">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四、</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年财政拨款收支预算总表</w:t>
      </w:r>
    </w:p>
    <w:p w14:paraId="19260B90">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sz w:val="32"/>
          <w:szCs w:val="32"/>
          <w:u w:val="none"/>
        </w:rPr>
      </w:pPr>
      <w:r>
        <w:rPr>
          <w:rFonts w:hint="default" w:ascii="Times New Roman" w:hAnsi="Times New Roman" w:cs="Times New Roman"/>
          <w:sz w:val="32"/>
          <w:szCs w:val="32"/>
          <w:u w:val="none"/>
        </w:rPr>
        <w:t>五、</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年财政拨款一般公共预算支出预算表</w:t>
      </w:r>
    </w:p>
    <w:p w14:paraId="2329ADC6">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sz w:val="32"/>
          <w:szCs w:val="32"/>
          <w:u w:val="none"/>
        </w:rPr>
      </w:pPr>
      <w:r>
        <w:rPr>
          <w:rFonts w:hint="eastAsia" w:cs="Times New Roman"/>
          <w:color w:val="auto"/>
          <w:sz w:val="32"/>
          <w:szCs w:val="32"/>
          <w:u w:val="none"/>
          <w:lang w:val="en-US" w:eastAsia="zh-CN"/>
        </w:rPr>
        <w:t>六</w:t>
      </w:r>
      <w:r>
        <w:rPr>
          <w:rFonts w:hint="default" w:ascii="Times New Roman" w:hAnsi="Times New Roman" w:cs="Times New Roman"/>
          <w:color w:val="auto"/>
          <w:sz w:val="32"/>
          <w:szCs w:val="32"/>
          <w:u w:val="none"/>
        </w:rPr>
        <w:t>、</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年项目支出预算表</w:t>
      </w:r>
    </w:p>
    <w:p w14:paraId="00EE8EBC">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sz w:val="32"/>
          <w:szCs w:val="32"/>
          <w:u w:val="none"/>
        </w:rPr>
      </w:pPr>
      <w:r>
        <w:rPr>
          <w:rFonts w:hint="eastAsia" w:cs="Times New Roman"/>
          <w:color w:val="auto"/>
          <w:sz w:val="32"/>
          <w:szCs w:val="32"/>
          <w:u w:val="none"/>
          <w:lang w:val="en-US" w:eastAsia="zh-CN"/>
        </w:rPr>
        <w:t>七</w:t>
      </w:r>
      <w:r>
        <w:rPr>
          <w:rFonts w:hint="default" w:ascii="Times New Roman" w:hAnsi="Times New Roman" w:cs="Times New Roman"/>
          <w:color w:val="auto"/>
          <w:sz w:val="32"/>
          <w:szCs w:val="32"/>
          <w:u w:val="none"/>
        </w:rPr>
        <w:t>、</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年项目支出绩效目标表</w:t>
      </w:r>
      <w:r>
        <w:rPr>
          <w:rFonts w:hint="default" w:ascii="Times New Roman" w:hAnsi="Times New Roman" w:cs="Times New Roman"/>
          <w:color w:val="auto"/>
          <w:sz w:val="32"/>
          <w:szCs w:val="32"/>
          <w:u w:val="none"/>
        </w:rPr>
        <w:fldChar w:fldCharType="begin"/>
      </w:r>
      <w:r>
        <w:rPr>
          <w:rFonts w:hint="default" w:ascii="Times New Roman" w:hAnsi="Times New Roman" w:cs="Times New Roman"/>
          <w:color w:val="auto"/>
          <w:sz w:val="32"/>
          <w:szCs w:val="32"/>
          <w:u w:val="none"/>
        </w:rPr>
        <w:instrText xml:space="preserve"> TOC \o "1-3" \h \z \u </w:instrText>
      </w:r>
      <w:r>
        <w:rPr>
          <w:rFonts w:hint="default" w:ascii="Times New Roman" w:hAnsi="Times New Roman" w:cs="Times New Roman"/>
          <w:color w:val="auto"/>
          <w:sz w:val="32"/>
          <w:szCs w:val="32"/>
          <w:u w:val="none"/>
        </w:rPr>
        <w:fldChar w:fldCharType="separate"/>
      </w:r>
    </w:p>
    <w:p w14:paraId="501AD206">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fldChar w:fldCharType="end"/>
      </w:r>
    </w:p>
    <w:p w14:paraId="68478EDD">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p>
    <w:p w14:paraId="4430F9EC">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p>
    <w:p w14:paraId="65063C6B">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p>
    <w:p w14:paraId="4AE13D72">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p>
    <w:p w14:paraId="7CA830BD">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p>
    <w:p w14:paraId="1A6F86CD">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p>
    <w:p w14:paraId="7AA8958C">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p>
    <w:p w14:paraId="396F460B">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sz w:val="32"/>
          <w:szCs w:val="32"/>
          <w:u w:val="none"/>
        </w:rPr>
      </w:pPr>
    </w:p>
    <w:p w14:paraId="2914EA9D">
      <w:pPr>
        <w:pStyle w:val="9"/>
        <w:keepNext w:val="0"/>
        <w:keepLines w:val="0"/>
        <w:pageBreakBefore w:val="0"/>
        <w:tabs>
          <w:tab w:val="right" w:leader="dot" w:pos="8296"/>
        </w:tabs>
        <w:kinsoku/>
        <w:wordWrap/>
        <w:overflowPunct/>
        <w:topLinePunct w:val="0"/>
        <w:autoSpaceDE/>
        <w:autoSpaceDN/>
        <w:bidi w:val="0"/>
        <w:snapToGrid/>
        <w:spacing w:line="560" w:lineRule="exact"/>
        <w:ind w:left="0"/>
        <w:rPr>
          <w:rFonts w:hint="default" w:ascii="Times New Roman" w:hAnsi="Times New Roman" w:cs="Times New Roman"/>
          <w:color w:val="auto"/>
          <w:sz w:val="32"/>
          <w:szCs w:val="32"/>
          <w:u w:val="none"/>
        </w:rPr>
        <w:sectPr>
          <w:headerReference r:id="rId5" w:type="default"/>
          <w:footerReference r:id="rId6" w:type="default"/>
          <w:footerReference r:id="rId7" w:type="even"/>
          <w:pgSz w:w="11907" w:h="16840"/>
          <w:pgMar w:top="2098" w:right="1474" w:bottom="1984" w:left="1588" w:header="765" w:footer="765" w:gutter="0"/>
          <w:pgNumType w:fmt="numberInDash" w:start="1"/>
          <w:cols w:space="720" w:num="1"/>
          <w:docGrid w:linePitch="326" w:charSpace="0"/>
        </w:sectPr>
      </w:pPr>
    </w:p>
    <w:p w14:paraId="4DF89DC3">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b/>
          <w:bCs/>
          <w:color w:val="auto"/>
          <w:sz w:val="32"/>
          <w:szCs w:val="32"/>
          <w:u w:val="none"/>
        </w:rPr>
      </w:pPr>
      <w:bookmarkStart w:id="0" w:name="_Toc78784554"/>
      <w:r>
        <w:rPr>
          <w:rFonts w:hint="default" w:ascii="Times New Roman" w:hAnsi="Times New Roman" w:cs="Times New Roman"/>
          <w:b/>
          <w:bCs/>
          <w:color w:val="auto"/>
          <w:sz w:val="32"/>
          <w:szCs w:val="32"/>
          <w:u w:val="none"/>
        </w:rPr>
        <w:t>第一部分</w:t>
      </w:r>
      <w:r>
        <w:rPr>
          <w:rFonts w:hint="default" w:ascii="Times New Roman" w:hAnsi="Times New Roman" w:cs="Times New Roman"/>
          <w:b/>
          <w:bCs/>
          <w:color w:val="auto"/>
          <w:sz w:val="32"/>
          <w:szCs w:val="32"/>
          <w:u w:val="none"/>
          <w:lang w:val="en-US" w:eastAsia="zh-CN"/>
        </w:rPr>
        <w:t xml:space="preserve">  </w:t>
      </w:r>
      <w:r>
        <w:rPr>
          <w:rFonts w:hint="default" w:ascii="Times New Roman" w:hAnsi="Times New Roman" w:cs="Times New Roman"/>
          <w:b/>
          <w:bCs/>
          <w:color w:val="auto"/>
          <w:sz w:val="32"/>
          <w:szCs w:val="32"/>
          <w:u w:val="none"/>
        </w:rPr>
        <w:t>概况</w:t>
      </w:r>
      <w:bookmarkEnd w:id="0"/>
    </w:p>
    <w:p w14:paraId="5E274AC7">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sz w:val="32"/>
          <w:szCs w:val="32"/>
          <w:u w:val="none"/>
        </w:rPr>
      </w:pPr>
    </w:p>
    <w:p w14:paraId="15BB2332">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bookmarkStart w:id="1" w:name="_Toc78784555"/>
      <w:r>
        <w:rPr>
          <w:rFonts w:hint="default" w:ascii="Times New Roman" w:hAnsi="Times New Roman" w:eastAsia="方正黑体_GBK" w:cs="Times New Roman"/>
          <w:b/>
          <w:bCs/>
          <w:color w:val="auto"/>
          <w:sz w:val="32"/>
          <w:szCs w:val="32"/>
          <w:u w:val="none"/>
        </w:rPr>
        <w:t>一、主要职责</w:t>
      </w:r>
      <w:bookmarkEnd w:id="1"/>
    </w:p>
    <w:p w14:paraId="7B6A3EF3">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bookmarkStart w:id="2" w:name="_Toc78784556"/>
      <w:r>
        <w:rPr>
          <w:rFonts w:hint="default" w:ascii="Times New Roman" w:hAnsi="Times New Roman" w:cs="Times New Roman"/>
          <w:color w:val="auto"/>
          <w:sz w:val="32"/>
          <w:szCs w:val="32"/>
          <w:u w:val="none"/>
        </w:rPr>
        <w:t>天津港保税区消防救援支队在天津市消防救援总队与保税区管委会的共同领导下，负责本辖区内各类灾害事故处置的接报调派、指挥协调与跟踪指导，并承担灾害救援、重大活动及重要事项的保障工作；制定并落实灾害事故分级应对机制，根据灾情发布预警预报与安全提示；履行火灾预防、消防监督执法及火灾调查处理职责，依法实施消防安全综合监管，推动消防安全责任制落实；指导队伍法制建设与消防执法规范化，组织开展执法质量考评、执法检查、过错责任认定等内部监督工作，承办消防听证、行政复议、行政应诉及国家赔偿事务；负责消防宣传教育工作，统筹社会消防力量建设；完成总队及保税区党委管委会交办的其他任务。</w:t>
      </w:r>
    </w:p>
    <w:p w14:paraId="7BA4C64C">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r>
        <w:rPr>
          <w:rFonts w:hint="default" w:ascii="Times New Roman" w:hAnsi="Times New Roman" w:eastAsia="方正黑体_GBK" w:cs="Times New Roman"/>
          <w:b/>
          <w:bCs/>
          <w:color w:val="auto"/>
          <w:sz w:val="32"/>
          <w:szCs w:val="32"/>
          <w:u w:val="none"/>
        </w:rPr>
        <w:t>二、机构设置</w:t>
      </w:r>
      <w:bookmarkEnd w:id="2"/>
      <w:r>
        <w:rPr>
          <w:rFonts w:hint="default" w:ascii="Times New Roman" w:hAnsi="Times New Roman" w:eastAsia="方正黑体_GBK" w:cs="Times New Roman"/>
          <w:b/>
          <w:bCs/>
          <w:color w:val="auto"/>
          <w:sz w:val="32"/>
          <w:szCs w:val="32"/>
          <w:u w:val="none"/>
        </w:rPr>
        <w:t>情况</w:t>
      </w:r>
    </w:p>
    <w:p w14:paraId="03F43164">
      <w:pPr>
        <w:keepNext w:val="0"/>
        <w:keepLines w:val="0"/>
        <w:pageBreakBefore w:val="0"/>
        <w:kinsoku/>
        <w:wordWrap/>
        <w:overflowPunct/>
        <w:topLinePunct w:val="0"/>
        <w:autoSpaceDE/>
        <w:autoSpaceDN/>
        <w:bidi w:val="0"/>
        <w:snapToGrid/>
        <w:spacing w:line="560" w:lineRule="exact"/>
        <w:ind w:left="240" w:leftChars="100" w:firstLine="320" w:firstLineChars="100"/>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rPr>
        <w:t>天津港保税区消防救援支队内设</w:t>
      </w:r>
      <w:r>
        <w:rPr>
          <w:rFonts w:hint="default" w:ascii="Times New Roman" w:hAnsi="Times New Roman" w:cs="Times New Roman"/>
          <w:color w:val="auto"/>
          <w:sz w:val="32"/>
          <w:szCs w:val="32"/>
          <w:u w:val="none"/>
          <w:lang w:val="en-US" w:eastAsia="zh-CN"/>
        </w:rPr>
        <w:t>9</w:t>
      </w:r>
      <w:r>
        <w:rPr>
          <w:rFonts w:hint="default" w:ascii="Times New Roman" w:hAnsi="Times New Roman" w:cs="Times New Roman"/>
          <w:color w:val="auto"/>
          <w:sz w:val="32"/>
          <w:szCs w:val="32"/>
          <w:u w:val="none"/>
        </w:rPr>
        <w:t>个职能科室</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lang w:val="en-US" w:eastAsia="zh-CN"/>
        </w:rPr>
        <w:t>为三级预算单位，无</w:t>
      </w:r>
      <w:r>
        <w:rPr>
          <w:rFonts w:hint="default" w:ascii="Times New Roman" w:hAnsi="Times New Roman" w:cs="Times New Roman"/>
          <w:color w:val="auto"/>
          <w:sz w:val="32"/>
          <w:szCs w:val="32"/>
          <w:u w:val="none"/>
        </w:rPr>
        <w:t>下辖单位。</w:t>
      </w:r>
      <w:r>
        <w:rPr>
          <w:rFonts w:hint="default" w:ascii="Times New Roman" w:hAnsi="Times New Roman" w:cs="Times New Roman"/>
          <w:color w:val="auto"/>
          <w:sz w:val="32"/>
          <w:szCs w:val="32"/>
          <w:u w:val="none"/>
          <w:lang w:val="en-US" w:eastAsia="zh-CN"/>
        </w:rPr>
        <w:t>纳入2026年部门预算编制范围的预算单位包括：天津港保税区消防救援支队本级。</w:t>
      </w:r>
    </w:p>
    <w:p w14:paraId="1ED36436">
      <w:pPr>
        <w:keepNext w:val="0"/>
        <w:keepLines w:val="0"/>
        <w:pageBreakBefore w:val="0"/>
        <w:kinsoku/>
        <w:wordWrap/>
        <w:overflowPunct/>
        <w:topLinePunct w:val="0"/>
        <w:autoSpaceDE/>
        <w:autoSpaceDN/>
        <w:bidi w:val="0"/>
        <w:snapToGrid/>
        <w:spacing w:line="560" w:lineRule="exact"/>
        <w:ind w:firstLine="600"/>
        <w:jc w:val="both"/>
        <w:rPr>
          <w:rFonts w:hint="default" w:ascii="Times New Roman" w:hAnsi="Times New Roman" w:cs="Times New Roman"/>
          <w:color w:val="auto"/>
          <w:w w:val="95"/>
          <w:sz w:val="32"/>
          <w:szCs w:val="32"/>
          <w:u w:val="none"/>
        </w:rPr>
      </w:pPr>
    </w:p>
    <w:p w14:paraId="59E12CF2">
      <w:pPr>
        <w:keepNext w:val="0"/>
        <w:keepLines w:val="0"/>
        <w:pageBreakBefore w:val="0"/>
        <w:kinsoku/>
        <w:wordWrap/>
        <w:overflowPunct/>
        <w:topLinePunct w:val="0"/>
        <w:autoSpaceDE/>
        <w:autoSpaceDN/>
        <w:bidi w:val="0"/>
        <w:snapToGrid/>
        <w:spacing w:line="560" w:lineRule="exact"/>
        <w:ind w:firstLine="600"/>
        <w:jc w:val="both"/>
        <w:rPr>
          <w:rFonts w:hint="default" w:ascii="Times New Roman" w:hAnsi="Times New Roman" w:cs="Times New Roman"/>
          <w:color w:val="auto"/>
          <w:w w:val="95"/>
          <w:sz w:val="32"/>
          <w:szCs w:val="32"/>
          <w:u w:val="none"/>
        </w:rPr>
      </w:pPr>
    </w:p>
    <w:p w14:paraId="023A2B48">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w w:val="95"/>
          <w:sz w:val="32"/>
          <w:szCs w:val="32"/>
          <w:u w:val="none"/>
        </w:rPr>
      </w:pPr>
    </w:p>
    <w:p w14:paraId="7F7577A8">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w w:val="95"/>
          <w:sz w:val="32"/>
          <w:szCs w:val="32"/>
          <w:u w:val="none"/>
        </w:rPr>
      </w:pPr>
    </w:p>
    <w:p w14:paraId="5E30C6C1">
      <w:pPr>
        <w:keepNext w:val="0"/>
        <w:keepLines w:val="0"/>
        <w:pageBreakBefore w:val="0"/>
        <w:kinsoku/>
        <w:wordWrap/>
        <w:overflowPunct/>
        <w:topLinePunct w:val="0"/>
        <w:autoSpaceDE/>
        <w:autoSpaceDN/>
        <w:bidi w:val="0"/>
        <w:snapToGrid/>
        <w:spacing w:line="560" w:lineRule="exact"/>
        <w:jc w:val="both"/>
        <w:rPr>
          <w:rFonts w:hint="default" w:ascii="Times New Roman" w:hAnsi="Times New Roman" w:cs="Times New Roman"/>
          <w:color w:val="auto"/>
          <w:w w:val="95"/>
          <w:sz w:val="32"/>
          <w:szCs w:val="32"/>
          <w:u w:val="none"/>
        </w:rPr>
      </w:pPr>
    </w:p>
    <w:p w14:paraId="18394D2D">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b/>
          <w:bCs/>
          <w:color w:val="auto"/>
          <w:sz w:val="32"/>
          <w:szCs w:val="32"/>
          <w:u w:val="none"/>
        </w:rPr>
      </w:pPr>
      <w:bookmarkStart w:id="3" w:name="_Toc78784570"/>
      <w:r>
        <w:rPr>
          <w:rFonts w:hint="default" w:ascii="Times New Roman" w:hAnsi="Times New Roman" w:cs="Times New Roman"/>
          <w:b/>
          <w:bCs/>
          <w:color w:val="auto"/>
          <w:sz w:val="32"/>
          <w:szCs w:val="32"/>
          <w:u w:val="none"/>
        </w:rPr>
        <w:t>第二部分</w:t>
      </w:r>
      <w:r>
        <w:rPr>
          <w:rFonts w:hint="default" w:ascii="Times New Roman" w:hAnsi="Times New Roman" w:cs="Times New Roman"/>
          <w:b/>
          <w:bCs/>
          <w:color w:val="auto"/>
          <w:sz w:val="32"/>
          <w:szCs w:val="32"/>
          <w:u w:val="none"/>
          <w:lang w:val="en-US" w:eastAsia="zh-CN"/>
        </w:rPr>
        <w:t xml:space="preserve">  </w:t>
      </w:r>
      <w:r>
        <w:rPr>
          <w:rFonts w:hint="default" w:ascii="Times New Roman" w:hAnsi="Times New Roman" w:cs="Times New Roman"/>
          <w:b/>
          <w:bCs/>
          <w:color w:val="auto"/>
          <w:sz w:val="32"/>
          <w:szCs w:val="32"/>
          <w:u w:val="none"/>
          <w:lang w:eastAsia="zh-CN"/>
        </w:rPr>
        <w:t>2026</w:t>
      </w:r>
      <w:r>
        <w:rPr>
          <w:rFonts w:hint="default" w:ascii="Times New Roman" w:hAnsi="Times New Roman" w:cs="Times New Roman"/>
          <w:b/>
          <w:bCs/>
          <w:color w:val="auto"/>
          <w:sz w:val="32"/>
          <w:szCs w:val="32"/>
          <w:u w:val="none"/>
        </w:rPr>
        <w:t>年部门预算情况说明</w:t>
      </w:r>
      <w:bookmarkEnd w:id="3"/>
    </w:p>
    <w:p w14:paraId="1482DC3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p>
    <w:p w14:paraId="75FC3CB9">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r>
        <w:rPr>
          <w:rFonts w:hint="default" w:ascii="Times New Roman" w:hAnsi="Times New Roman" w:eastAsia="方正黑体_GBK" w:cs="Times New Roman"/>
          <w:b/>
          <w:bCs/>
          <w:color w:val="auto"/>
          <w:sz w:val="32"/>
          <w:szCs w:val="32"/>
          <w:u w:val="none"/>
          <w:lang w:val="en-US" w:eastAsia="zh-CN"/>
        </w:rPr>
        <w:t>一、</w:t>
      </w:r>
      <w:r>
        <w:rPr>
          <w:rFonts w:hint="default" w:ascii="Times New Roman" w:hAnsi="Times New Roman" w:eastAsia="方正黑体_GBK" w:cs="Times New Roman"/>
          <w:b/>
          <w:bCs/>
          <w:color w:val="auto"/>
          <w:sz w:val="32"/>
          <w:szCs w:val="32"/>
          <w:u w:val="none"/>
        </w:rPr>
        <w:t>关于</w:t>
      </w:r>
      <w:r>
        <w:rPr>
          <w:rFonts w:hint="default" w:ascii="Times New Roman" w:hAnsi="Times New Roman" w:eastAsia="方正黑体_GBK" w:cs="Times New Roman"/>
          <w:b/>
          <w:bCs/>
          <w:color w:val="auto"/>
          <w:sz w:val="32"/>
          <w:szCs w:val="32"/>
          <w:u w:val="none"/>
          <w:lang w:eastAsia="zh-CN"/>
        </w:rPr>
        <w:t>2026</w:t>
      </w:r>
      <w:r>
        <w:rPr>
          <w:rFonts w:hint="default" w:ascii="Times New Roman" w:hAnsi="Times New Roman" w:eastAsia="方正黑体_GBK" w:cs="Times New Roman"/>
          <w:b/>
          <w:bCs/>
          <w:color w:val="auto"/>
          <w:sz w:val="32"/>
          <w:szCs w:val="32"/>
          <w:u w:val="none"/>
        </w:rPr>
        <w:t>年收支预算总表的说明</w:t>
      </w:r>
    </w:p>
    <w:p w14:paraId="70630A2E">
      <w:pPr>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按照综合预算的原则，</w:t>
      </w:r>
      <w:r>
        <w:rPr>
          <w:rFonts w:hint="default" w:ascii="Times New Roman" w:hAnsi="Times New Roman" w:cs="Times New Roman"/>
          <w:color w:val="auto"/>
          <w:sz w:val="32"/>
          <w:szCs w:val="32"/>
          <w:u w:val="none"/>
          <w:lang w:val="en-US" w:eastAsia="zh-CN"/>
        </w:rPr>
        <w:t>天津港保税区消防救援支队</w:t>
      </w:r>
      <w:r>
        <w:rPr>
          <w:rFonts w:hint="default" w:ascii="Times New Roman" w:hAnsi="Times New Roman" w:cs="Times New Roman"/>
          <w:color w:val="auto"/>
          <w:sz w:val="32"/>
          <w:szCs w:val="32"/>
          <w:u w:val="none"/>
        </w:rPr>
        <w:t>所有收入和支出均纳入部门预算管理。收入包括：一般公共预算拨款收入</w:t>
      </w:r>
      <w:r>
        <w:rPr>
          <w:rFonts w:hint="eastAsia" w:cs="Times New Roman"/>
          <w:color w:val="auto"/>
          <w:sz w:val="32"/>
          <w:szCs w:val="32"/>
          <w:u w:val="none"/>
          <w:lang w:val="en-US" w:eastAsia="zh-CN"/>
        </w:rPr>
        <w:t>9589.5</w:t>
      </w:r>
      <w:r>
        <w:rPr>
          <w:rFonts w:hint="default" w:ascii="Times New Roman" w:hAnsi="Times New Roman" w:cs="Times New Roman"/>
          <w:color w:val="auto"/>
          <w:sz w:val="32"/>
          <w:szCs w:val="32"/>
          <w:u w:val="none"/>
        </w:rPr>
        <w:t>万元、政府性基金预算拨款收入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万元、国有资本经营预算拨款收入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万元、纳入财政专户的教育收费拨款</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万元、其他事业收入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万元、经营收入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万元、上级补助收入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万元、附属单位上缴收入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万元、其他收入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万元、上年结转和结余</w:t>
      </w:r>
      <w:r>
        <w:rPr>
          <w:rFonts w:hint="eastAsia" w:cs="Times New Roman"/>
          <w:color w:val="auto"/>
          <w:sz w:val="32"/>
          <w:szCs w:val="32"/>
          <w:u w:val="none"/>
          <w:lang w:val="en-US" w:eastAsia="zh-CN"/>
        </w:rPr>
        <w:t>36.45</w:t>
      </w:r>
      <w:r>
        <w:rPr>
          <w:rFonts w:hint="default" w:ascii="Times New Roman" w:hAnsi="Times New Roman" w:cs="Times New Roman"/>
          <w:color w:val="auto"/>
          <w:sz w:val="32"/>
          <w:szCs w:val="32"/>
          <w:u w:val="none"/>
        </w:rPr>
        <w:t>万元；支出包括：灾害防治及应急管理支出</w:t>
      </w:r>
      <w:r>
        <w:rPr>
          <w:rFonts w:hint="eastAsia" w:cs="Times New Roman"/>
          <w:color w:val="auto"/>
          <w:sz w:val="32"/>
          <w:szCs w:val="32"/>
          <w:u w:val="none"/>
          <w:lang w:val="en-US" w:eastAsia="zh-CN"/>
        </w:rPr>
        <w:t>9625.95</w:t>
      </w:r>
      <w:r>
        <w:rPr>
          <w:rFonts w:hint="default" w:ascii="Times New Roman" w:hAnsi="Times New Roman" w:cs="Times New Roman"/>
          <w:color w:val="auto"/>
          <w:sz w:val="32"/>
          <w:szCs w:val="32"/>
          <w:u w:val="none"/>
        </w:rPr>
        <w:t>万元。</w:t>
      </w:r>
      <w:r>
        <w:rPr>
          <w:rFonts w:hint="default" w:ascii="Times New Roman" w:hAnsi="Times New Roman" w:cs="Times New Roman"/>
          <w:color w:val="auto"/>
          <w:sz w:val="32"/>
          <w:szCs w:val="32"/>
          <w:u w:val="none"/>
          <w:lang w:val="en-US" w:eastAsia="zh-CN"/>
        </w:rPr>
        <w:t>本</w:t>
      </w:r>
      <w:r>
        <w:rPr>
          <w:rFonts w:hint="default" w:ascii="Times New Roman" w:hAnsi="Times New Roman" w:cs="Times New Roman"/>
          <w:color w:val="auto"/>
          <w:sz w:val="32"/>
          <w:szCs w:val="32"/>
          <w:u w:val="none"/>
        </w:rPr>
        <w:t>部门</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年收支总预算</w:t>
      </w:r>
      <w:r>
        <w:rPr>
          <w:rFonts w:hint="eastAsia" w:cs="Times New Roman"/>
          <w:color w:val="auto"/>
          <w:sz w:val="32"/>
          <w:szCs w:val="32"/>
          <w:u w:val="none"/>
          <w:lang w:val="en-US" w:eastAsia="zh-CN"/>
        </w:rPr>
        <w:t>9625.95</w:t>
      </w:r>
      <w:r>
        <w:rPr>
          <w:rFonts w:hint="default" w:ascii="Times New Roman" w:hAnsi="Times New Roman" w:cs="Times New Roman"/>
          <w:color w:val="auto"/>
          <w:sz w:val="32"/>
          <w:szCs w:val="32"/>
          <w:u w:val="none"/>
        </w:rPr>
        <w:t>万元。</w:t>
      </w:r>
    </w:p>
    <w:p w14:paraId="537EE6F0">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bookmarkStart w:id="4" w:name="_Toc78784572"/>
      <w:r>
        <w:rPr>
          <w:rFonts w:hint="default" w:ascii="Times New Roman" w:hAnsi="Times New Roman" w:eastAsia="方正黑体_GBK" w:cs="Times New Roman"/>
          <w:b/>
          <w:bCs/>
          <w:color w:val="auto"/>
          <w:sz w:val="32"/>
          <w:szCs w:val="32"/>
          <w:u w:val="none"/>
        </w:rPr>
        <w:t>二、</w:t>
      </w:r>
      <w:bookmarkEnd w:id="4"/>
      <w:r>
        <w:rPr>
          <w:rFonts w:hint="default" w:ascii="Times New Roman" w:hAnsi="Times New Roman" w:eastAsia="方正黑体_GBK" w:cs="Times New Roman"/>
          <w:b/>
          <w:bCs/>
          <w:color w:val="auto"/>
          <w:sz w:val="32"/>
          <w:szCs w:val="32"/>
          <w:u w:val="none"/>
        </w:rPr>
        <w:t>关于</w:t>
      </w:r>
      <w:r>
        <w:rPr>
          <w:rFonts w:hint="default" w:ascii="Times New Roman" w:hAnsi="Times New Roman" w:eastAsia="方正黑体_GBK" w:cs="Times New Roman"/>
          <w:b/>
          <w:bCs/>
          <w:color w:val="auto"/>
          <w:sz w:val="32"/>
          <w:szCs w:val="32"/>
          <w:u w:val="none"/>
          <w:lang w:eastAsia="zh-CN"/>
        </w:rPr>
        <w:t>2026</w:t>
      </w:r>
      <w:r>
        <w:rPr>
          <w:rFonts w:hint="default" w:ascii="Times New Roman" w:hAnsi="Times New Roman" w:eastAsia="方正黑体_GBK" w:cs="Times New Roman"/>
          <w:b/>
          <w:bCs/>
          <w:color w:val="auto"/>
          <w:sz w:val="32"/>
          <w:szCs w:val="32"/>
          <w:u w:val="none"/>
        </w:rPr>
        <w:t>年收入预算总表的说明</w:t>
      </w:r>
    </w:p>
    <w:p w14:paraId="2E70E944">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lang w:val="en-US" w:eastAsia="zh-CN"/>
        </w:rPr>
        <w:t>天津港保税区消防救援支队</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年部门预算收入</w:t>
      </w:r>
      <w:r>
        <w:rPr>
          <w:rFonts w:hint="eastAsia" w:cs="Times New Roman"/>
          <w:color w:val="auto"/>
          <w:sz w:val="32"/>
          <w:szCs w:val="32"/>
          <w:u w:val="none"/>
          <w:lang w:val="en-US" w:eastAsia="zh-CN"/>
        </w:rPr>
        <w:t>9625.95</w:t>
      </w:r>
      <w:r>
        <w:rPr>
          <w:rFonts w:hint="default" w:ascii="Times New Roman" w:hAnsi="Times New Roman" w:cs="Times New Roman"/>
          <w:color w:val="auto"/>
          <w:sz w:val="32"/>
          <w:szCs w:val="32"/>
          <w:u w:val="none"/>
        </w:rPr>
        <w:t>万元，与202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年预算相比减少</w:t>
      </w:r>
      <w:r>
        <w:rPr>
          <w:rFonts w:hint="eastAsia" w:cs="Times New Roman"/>
          <w:color w:val="auto"/>
          <w:sz w:val="32"/>
          <w:szCs w:val="32"/>
          <w:u w:val="none"/>
          <w:lang w:val="en-US" w:eastAsia="zh-CN"/>
        </w:rPr>
        <w:t>227.5</w:t>
      </w:r>
      <w:r>
        <w:rPr>
          <w:rFonts w:hint="default" w:ascii="Times New Roman" w:hAnsi="Times New Roman" w:cs="Times New Roman"/>
          <w:color w:val="auto"/>
          <w:sz w:val="32"/>
          <w:szCs w:val="32"/>
          <w:u w:val="none"/>
        </w:rPr>
        <w:t>万元，主要原因是</w:t>
      </w:r>
      <w:r>
        <w:rPr>
          <w:rFonts w:hint="default" w:ascii="Times New Roman" w:hAnsi="Times New Roman" w:cs="Times New Roman"/>
          <w:color w:val="auto"/>
          <w:sz w:val="32"/>
          <w:szCs w:val="32"/>
          <w:u w:val="none"/>
          <w:lang w:val="en-US" w:eastAsia="zh-CN"/>
        </w:rPr>
        <w:t>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lang w:val="en-US" w:eastAsia="zh-CN"/>
        </w:rPr>
        <w:t>年预算执行项目已完结，2026年灭火救援装备采购、营房改造、功能库室建设等专项项目</w:t>
      </w:r>
      <w:r>
        <w:rPr>
          <w:rFonts w:hint="eastAsia" w:cs="Times New Roman"/>
          <w:color w:val="auto"/>
          <w:sz w:val="32"/>
          <w:szCs w:val="32"/>
          <w:u w:val="none"/>
          <w:lang w:val="en-US" w:eastAsia="zh-CN"/>
        </w:rPr>
        <w:t>经费</w:t>
      </w:r>
      <w:r>
        <w:rPr>
          <w:rFonts w:hint="default" w:ascii="Times New Roman" w:hAnsi="Times New Roman" w:cs="Times New Roman"/>
          <w:color w:val="auto"/>
          <w:sz w:val="32"/>
          <w:szCs w:val="32"/>
          <w:u w:val="none"/>
          <w:lang w:val="en-US" w:eastAsia="zh-CN"/>
        </w:rPr>
        <w:t>减少，压减非刚性支出</w:t>
      </w:r>
      <w:r>
        <w:rPr>
          <w:rFonts w:hint="default" w:ascii="Times New Roman" w:hAnsi="Times New Roman" w:cs="Times New Roman"/>
          <w:color w:val="auto"/>
          <w:sz w:val="32"/>
          <w:szCs w:val="32"/>
          <w:u w:val="none"/>
        </w:rPr>
        <w:t>。其中：上年结转和结余</w:t>
      </w:r>
      <w:r>
        <w:rPr>
          <w:rFonts w:hint="eastAsia" w:cs="Times New Roman"/>
          <w:color w:val="auto"/>
          <w:sz w:val="32"/>
          <w:szCs w:val="32"/>
          <w:u w:val="none"/>
          <w:lang w:val="en-US" w:eastAsia="zh-CN"/>
        </w:rPr>
        <w:t>36.45</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w:t>
      </w:r>
      <w:r>
        <w:rPr>
          <w:rFonts w:hint="eastAsia" w:cs="Times New Roman"/>
          <w:color w:val="auto"/>
          <w:sz w:val="32"/>
          <w:szCs w:val="32"/>
          <w:u w:val="none"/>
          <w:lang w:val="en-US" w:eastAsia="zh-CN"/>
        </w:rPr>
        <w:t>38</w:t>
      </w:r>
      <w:r>
        <w:rPr>
          <w:rFonts w:hint="default" w:ascii="Times New Roman" w:hAnsi="Times New Roman" w:cs="Times New Roman"/>
          <w:color w:val="auto"/>
          <w:sz w:val="32"/>
          <w:szCs w:val="32"/>
          <w:u w:val="none"/>
        </w:rPr>
        <w:t>%；一般公共预算</w:t>
      </w:r>
      <w:r>
        <w:rPr>
          <w:rFonts w:hint="eastAsia" w:cs="Times New Roman"/>
          <w:color w:val="auto"/>
          <w:sz w:val="32"/>
          <w:szCs w:val="32"/>
          <w:u w:val="none"/>
          <w:lang w:val="en-US" w:eastAsia="zh-CN"/>
        </w:rPr>
        <w:t>9589.5</w:t>
      </w:r>
      <w:r>
        <w:rPr>
          <w:rFonts w:hint="default" w:ascii="Times New Roman" w:hAnsi="Times New Roman" w:cs="Times New Roman"/>
          <w:color w:val="auto"/>
          <w:sz w:val="32"/>
          <w:szCs w:val="32"/>
          <w:u w:val="none"/>
        </w:rPr>
        <w:t>万元，占</w:t>
      </w:r>
      <w:r>
        <w:rPr>
          <w:rFonts w:hint="default" w:ascii="Times New Roman" w:hAnsi="Times New Roman" w:eastAsia="宋体" w:cs="Times New Roman"/>
          <w:color w:val="auto"/>
          <w:sz w:val="32"/>
          <w:szCs w:val="32"/>
          <w:u w:val="none"/>
          <w:lang w:val="en-US" w:eastAsia="zh-CN"/>
        </w:rPr>
        <w:t>9</w:t>
      </w:r>
      <w:r>
        <w:rPr>
          <w:rFonts w:hint="eastAsia" w:cs="Times New Roman"/>
          <w:color w:val="auto"/>
          <w:sz w:val="32"/>
          <w:szCs w:val="32"/>
          <w:u w:val="none"/>
          <w:lang w:val="en-US" w:eastAsia="zh-CN"/>
        </w:rPr>
        <w:t>9</w:t>
      </w:r>
      <w:r>
        <w:rPr>
          <w:rFonts w:hint="default" w:ascii="Times New Roman" w:hAnsi="Times New Roman" w:eastAsia="宋体" w:cs="Times New Roman"/>
          <w:color w:val="auto"/>
          <w:sz w:val="32"/>
          <w:szCs w:val="32"/>
          <w:u w:val="none"/>
          <w:lang w:val="en-US" w:eastAsia="zh-CN"/>
        </w:rPr>
        <w:t>.</w:t>
      </w:r>
      <w:r>
        <w:rPr>
          <w:rFonts w:hint="eastAsia" w:cs="Times New Roman"/>
          <w:color w:val="auto"/>
          <w:sz w:val="32"/>
          <w:szCs w:val="32"/>
          <w:u w:val="none"/>
          <w:lang w:val="en-US" w:eastAsia="zh-CN"/>
        </w:rPr>
        <w:t>6</w:t>
      </w:r>
      <w:r>
        <w:rPr>
          <w:rFonts w:hint="default" w:ascii="Times New Roman" w:hAnsi="Times New Roman" w:eastAsia="宋体" w:cs="Times New Roman"/>
          <w:color w:val="auto"/>
          <w:sz w:val="32"/>
          <w:szCs w:val="32"/>
          <w:u w:val="none"/>
          <w:lang w:val="en-US" w:eastAsia="zh-CN"/>
        </w:rPr>
        <w:t>2</w:t>
      </w:r>
      <w:r>
        <w:rPr>
          <w:rFonts w:hint="default" w:ascii="Times New Roman" w:hAnsi="Times New Roman" w:cs="Times New Roman"/>
          <w:color w:val="auto"/>
          <w:sz w:val="32"/>
          <w:szCs w:val="32"/>
          <w:u w:val="none"/>
        </w:rPr>
        <w:t>%；政府性基金预算</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%；国有资本经营预算</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%；纳入财政专户的教育收费拨款</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%；其他事业收入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%；经营收入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%；投资收益</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%；其他收入</w:t>
      </w:r>
      <w:r>
        <w:rPr>
          <w:rFonts w:hint="eastAsia"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eastAsia" w:cs="Times New Roman"/>
          <w:color w:val="auto"/>
          <w:sz w:val="32"/>
          <w:szCs w:val="32"/>
          <w:u w:val="none"/>
          <w:lang w:val="en-US" w:eastAsia="zh-CN"/>
        </w:rPr>
        <w:t>0.00</w:t>
      </w:r>
      <w:r>
        <w:rPr>
          <w:rFonts w:hint="default" w:ascii="Times New Roman" w:hAnsi="Times New Roman" w:cs="Times New Roman"/>
          <w:color w:val="auto"/>
          <w:sz w:val="32"/>
          <w:szCs w:val="32"/>
          <w:u w:val="none"/>
        </w:rPr>
        <w:t>%；附属单位上缴收入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%；上级补助收入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w:t>
      </w:r>
    </w:p>
    <w:p w14:paraId="240E110F">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bookmarkStart w:id="5" w:name="_Toc78784573"/>
      <w:r>
        <w:rPr>
          <w:rFonts w:hint="default" w:ascii="Times New Roman" w:hAnsi="Times New Roman" w:eastAsia="方正黑体_GBK" w:cs="Times New Roman"/>
          <w:b/>
          <w:bCs/>
          <w:color w:val="auto"/>
          <w:sz w:val="32"/>
          <w:szCs w:val="32"/>
          <w:u w:val="none"/>
        </w:rPr>
        <w:t>三、</w:t>
      </w:r>
      <w:bookmarkEnd w:id="5"/>
      <w:r>
        <w:rPr>
          <w:rFonts w:hint="default" w:ascii="Times New Roman" w:hAnsi="Times New Roman" w:eastAsia="方正黑体_GBK" w:cs="Times New Roman"/>
          <w:b/>
          <w:bCs/>
          <w:color w:val="auto"/>
          <w:sz w:val="32"/>
          <w:szCs w:val="32"/>
          <w:u w:val="none"/>
        </w:rPr>
        <w:t>关于</w:t>
      </w:r>
      <w:r>
        <w:rPr>
          <w:rFonts w:hint="default" w:ascii="Times New Roman" w:hAnsi="Times New Roman" w:eastAsia="方正黑体_GBK" w:cs="Times New Roman"/>
          <w:b/>
          <w:bCs/>
          <w:color w:val="auto"/>
          <w:sz w:val="32"/>
          <w:szCs w:val="32"/>
          <w:u w:val="none"/>
          <w:lang w:eastAsia="zh-CN"/>
        </w:rPr>
        <w:t>2026</w:t>
      </w:r>
      <w:r>
        <w:rPr>
          <w:rFonts w:hint="default" w:ascii="Times New Roman" w:hAnsi="Times New Roman" w:eastAsia="方正黑体_GBK" w:cs="Times New Roman"/>
          <w:b/>
          <w:bCs/>
          <w:color w:val="auto"/>
          <w:sz w:val="32"/>
          <w:szCs w:val="32"/>
          <w:u w:val="none"/>
        </w:rPr>
        <w:t>年支出预算总表的说明</w:t>
      </w:r>
    </w:p>
    <w:p w14:paraId="1A80BC52">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color w:val="auto"/>
          <w:sz w:val="32"/>
          <w:szCs w:val="32"/>
          <w:u w:val="none"/>
          <w:lang w:eastAsia="zh-CN"/>
        </w:rPr>
      </w:pPr>
      <w:r>
        <w:rPr>
          <w:rFonts w:hint="default" w:ascii="Times New Roman" w:hAnsi="Times New Roman" w:cs="Times New Roman"/>
          <w:color w:val="auto"/>
          <w:sz w:val="32"/>
          <w:szCs w:val="32"/>
          <w:u w:val="none"/>
          <w:lang w:val="en-US" w:eastAsia="zh-CN"/>
        </w:rPr>
        <w:t>天津港保税区消防救援支队</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年支出预算</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万元，与202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年预算相比减少</w:t>
      </w:r>
      <w:r>
        <w:rPr>
          <w:rFonts w:hint="eastAsia" w:cs="Times New Roman"/>
          <w:color w:val="auto"/>
          <w:sz w:val="32"/>
          <w:szCs w:val="32"/>
          <w:u w:val="none"/>
          <w:lang w:val="en-US" w:eastAsia="zh-CN"/>
        </w:rPr>
        <w:t>227.5</w:t>
      </w:r>
      <w:r>
        <w:rPr>
          <w:rFonts w:hint="default" w:ascii="Times New Roman" w:hAnsi="Times New Roman" w:cs="Times New Roman"/>
          <w:color w:val="auto"/>
          <w:sz w:val="32"/>
          <w:szCs w:val="32"/>
          <w:u w:val="none"/>
        </w:rPr>
        <w:t>万元，主要原因是</w:t>
      </w:r>
      <w:r>
        <w:rPr>
          <w:rFonts w:hint="default" w:ascii="Times New Roman" w:hAnsi="Times New Roman" w:cs="Times New Roman"/>
          <w:color w:val="auto"/>
          <w:sz w:val="32"/>
          <w:szCs w:val="32"/>
          <w:u w:val="none"/>
          <w:lang w:val="en-US" w:eastAsia="zh-CN"/>
        </w:rPr>
        <w:t>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lang w:val="en-US" w:eastAsia="zh-CN"/>
        </w:rPr>
        <w:t>年预算执行项目已完结，2026年灭火救援装备采购、营房改造、功能库室建设等专项项目</w:t>
      </w:r>
      <w:r>
        <w:rPr>
          <w:rFonts w:hint="eastAsia" w:cs="Times New Roman"/>
          <w:color w:val="auto"/>
          <w:sz w:val="32"/>
          <w:szCs w:val="32"/>
          <w:u w:val="none"/>
          <w:lang w:val="en-US" w:eastAsia="zh-CN"/>
        </w:rPr>
        <w:t>经费</w:t>
      </w:r>
      <w:r>
        <w:rPr>
          <w:rFonts w:hint="default" w:ascii="Times New Roman" w:hAnsi="Times New Roman" w:cs="Times New Roman"/>
          <w:color w:val="auto"/>
          <w:sz w:val="32"/>
          <w:szCs w:val="32"/>
          <w:u w:val="none"/>
          <w:lang w:val="en-US" w:eastAsia="zh-CN"/>
        </w:rPr>
        <w:t>减少，压减非刚性支出</w:t>
      </w:r>
      <w:r>
        <w:rPr>
          <w:rFonts w:hint="default" w:ascii="Times New Roman" w:hAnsi="Times New Roman" w:cs="Times New Roman"/>
          <w:color w:val="auto"/>
          <w:sz w:val="32"/>
          <w:szCs w:val="32"/>
          <w:u w:val="none"/>
        </w:rPr>
        <w:t>。其中：基本支出</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%；项目支出</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100.00</w:t>
      </w:r>
      <w:r>
        <w:rPr>
          <w:rFonts w:hint="default" w:ascii="Times New Roman" w:hAnsi="Times New Roman" w:cs="Times New Roman"/>
          <w:color w:val="auto"/>
          <w:sz w:val="32"/>
          <w:szCs w:val="32"/>
          <w:u w:val="none"/>
        </w:rPr>
        <w:t>%；经营支出</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%；上缴上级支出</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%；对附属单位补助支出</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万元，占</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w:t>
      </w:r>
    </w:p>
    <w:p w14:paraId="0510CEC9">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bookmarkStart w:id="6" w:name="_Toc78784574"/>
      <w:r>
        <w:rPr>
          <w:rFonts w:hint="default" w:ascii="Times New Roman" w:hAnsi="Times New Roman" w:eastAsia="方正黑体_GBK" w:cs="Times New Roman"/>
          <w:b/>
          <w:bCs/>
          <w:color w:val="auto"/>
          <w:sz w:val="32"/>
          <w:szCs w:val="32"/>
          <w:u w:val="none"/>
        </w:rPr>
        <w:t>四、</w:t>
      </w:r>
      <w:bookmarkEnd w:id="6"/>
      <w:r>
        <w:rPr>
          <w:rFonts w:hint="default" w:ascii="Times New Roman" w:hAnsi="Times New Roman" w:eastAsia="方正黑体_GBK" w:cs="Times New Roman"/>
          <w:b/>
          <w:bCs/>
          <w:color w:val="auto"/>
          <w:sz w:val="32"/>
          <w:szCs w:val="32"/>
          <w:u w:val="none"/>
        </w:rPr>
        <w:t>关于</w:t>
      </w:r>
      <w:r>
        <w:rPr>
          <w:rFonts w:hint="default" w:ascii="Times New Roman" w:hAnsi="Times New Roman" w:eastAsia="方正黑体_GBK" w:cs="Times New Roman"/>
          <w:b/>
          <w:bCs/>
          <w:color w:val="auto"/>
          <w:sz w:val="32"/>
          <w:szCs w:val="32"/>
          <w:u w:val="none"/>
          <w:lang w:eastAsia="zh-CN"/>
        </w:rPr>
        <w:t>2026</w:t>
      </w:r>
      <w:r>
        <w:rPr>
          <w:rFonts w:hint="default" w:ascii="Times New Roman" w:hAnsi="Times New Roman" w:eastAsia="方正黑体_GBK" w:cs="Times New Roman"/>
          <w:b/>
          <w:bCs/>
          <w:color w:val="auto"/>
          <w:sz w:val="32"/>
          <w:szCs w:val="32"/>
          <w:u w:val="none"/>
        </w:rPr>
        <w:t>年财政拨款收支预算总表的说明</w:t>
      </w:r>
    </w:p>
    <w:p w14:paraId="22F3AAE9">
      <w:pPr>
        <w:keepNext w:val="0"/>
        <w:keepLines w:val="0"/>
        <w:pageBreakBefore w:val="0"/>
        <w:kinsoku/>
        <w:wordWrap/>
        <w:overflowPunct/>
        <w:topLinePunct w:val="0"/>
        <w:autoSpaceDE/>
        <w:autoSpaceDN/>
        <w:bidi w:val="0"/>
        <w:snapToGrid/>
        <w:spacing w:line="560" w:lineRule="exact"/>
        <w:ind w:firstLine="6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lang w:val="en-US" w:eastAsia="zh-CN"/>
        </w:rPr>
        <w:t>天津港保税区消防救援支队</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年财政拨款收入预算</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万元，与202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年预算相比减少</w:t>
      </w:r>
      <w:r>
        <w:rPr>
          <w:rFonts w:hint="eastAsia" w:cs="Times New Roman"/>
          <w:color w:val="auto"/>
          <w:sz w:val="32"/>
          <w:szCs w:val="32"/>
          <w:u w:val="none"/>
          <w:lang w:val="en-US" w:eastAsia="zh-CN"/>
        </w:rPr>
        <w:t>227.5</w:t>
      </w:r>
      <w:r>
        <w:rPr>
          <w:rFonts w:hint="default" w:ascii="Times New Roman" w:hAnsi="Times New Roman" w:cs="Times New Roman"/>
          <w:color w:val="auto"/>
          <w:sz w:val="32"/>
          <w:szCs w:val="32"/>
          <w:u w:val="none"/>
        </w:rPr>
        <w:t>万元，主要原因是</w:t>
      </w:r>
      <w:r>
        <w:rPr>
          <w:rFonts w:hint="default" w:ascii="Times New Roman" w:hAnsi="Times New Roman" w:cs="Times New Roman"/>
          <w:color w:val="auto"/>
          <w:sz w:val="32"/>
          <w:szCs w:val="32"/>
          <w:u w:val="none"/>
          <w:lang w:val="en-US" w:eastAsia="zh-CN"/>
        </w:rPr>
        <w:t>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lang w:val="en-US" w:eastAsia="zh-CN"/>
        </w:rPr>
        <w:t>年预算执行项目已完结，2026年灭火救援装备采购、营房改造、功能库室建设等专项项目</w:t>
      </w:r>
      <w:r>
        <w:rPr>
          <w:rFonts w:hint="eastAsia" w:cs="Times New Roman"/>
          <w:color w:val="auto"/>
          <w:sz w:val="32"/>
          <w:szCs w:val="32"/>
          <w:u w:val="none"/>
          <w:lang w:val="en-US" w:eastAsia="zh-CN"/>
        </w:rPr>
        <w:t>经费</w:t>
      </w:r>
      <w:r>
        <w:rPr>
          <w:rFonts w:hint="default" w:ascii="Times New Roman" w:hAnsi="Times New Roman" w:cs="Times New Roman"/>
          <w:color w:val="auto"/>
          <w:sz w:val="32"/>
          <w:szCs w:val="32"/>
          <w:u w:val="none"/>
          <w:lang w:val="en-US" w:eastAsia="zh-CN"/>
        </w:rPr>
        <w:t>减少，压减非刚性支出</w:t>
      </w:r>
      <w:r>
        <w:rPr>
          <w:rFonts w:hint="default" w:ascii="Times New Roman" w:hAnsi="Times New Roman" w:cs="Times New Roman"/>
          <w:color w:val="auto"/>
          <w:sz w:val="32"/>
          <w:szCs w:val="32"/>
          <w:u w:val="none"/>
        </w:rPr>
        <w:t>。收入包括：一般公共预算拨款收入</w:t>
      </w:r>
      <w:r>
        <w:rPr>
          <w:rFonts w:hint="default" w:ascii="Times New Roman" w:hAnsi="Times New Roman" w:cs="Times New Roman"/>
          <w:color w:val="auto"/>
          <w:sz w:val="32"/>
          <w:szCs w:val="32"/>
          <w:u w:val="none"/>
          <w:lang w:val="en-US" w:eastAsia="zh-CN"/>
        </w:rPr>
        <w:t>9</w:t>
      </w:r>
      <w:r>
        <w:rPr>
          <w:rFonts w:hint="eastAsia" w:cs="Times New Roman"/>
          <w:color w:val="auto"/>
          <w:sz w:val="32"/>
          <w:szCs w:val="32"/>
          <w:u w:val="none"/>
          <w:lang w:val="en-US" w:eastAsia="zh-CN"/>
        </w:rPr>
        <w:t>589.5</w:t>
      </w:r>
      <w:r>
        <w:rPr>
          <w:rFonts w:hint="default" w:ascii="Times New Roman" w:hAnsi="Times New Roman" w:cs="Times New Roman"/>
          <w:color w:val="auto"/>
          <w:sz w:val="32"/>
          <w:szCs w:val="32"/>
          <w:u w:val="none"/>
        </w:rPr>
        <w:t>万元、政府性基金预算拨款收入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万元、国有资本经营预算拨款收入</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万元、上年财政结转和结余</w:t>
      </w:r>
      <w:r>
        <w:rPr>
          <w:rFonts w:hint="eastAsia" w:cs="Times New Roman"/>
          <w:color w:val="auto"/>
          <w:sz w:val="32"/>
          <w:szCs w:val="32"/>
          <w:u w:val="none"/>
          <w:lang w:val="en-US" w:eastAsia="zh-CN"/>
        </w:rPr>
        <w:t>36.45</w:t>
      </w:r>
      <w:r>
        <w:rPr>
          <w:rFonts w:hint="default" w:ascii="Times New Roman" w:hAnsi="Times New Roman" w:cs="Times New Roman"/>
          <w:color w:val="auto"/>
          <w:sz w:val="32"/>
          <w:szCs w:val="32"/>
          <w:u w:val="none"/>
        </w:rPr>
        <w:t>万元。</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年财政拨款支出预算</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万元，与202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年预算相比减少</w:t>
      </w:r>
      <w:r>
        <w:rPr>
          <w:rFonts w:hint="eastAsia" w:cs="Times New Roman"/>
          <w:color w:val="auto"/>
          <w:sz w:val="32"/>
          <w:szCs w:val="32"/>
          <w:u w:val="none"/>
          <w:lang w:val="en-US" w:eastAsia="zh-CN"/>
        </w:rPr>
        <w:t>227.5</w:t>
      </w:r>
      <w:r>
        <w:rPr>
          <w:rFonts w:hint="default" w:ascii="Times New Roman" w:hAnsi="Times New Roman" w:cs="Times New Roman"/>
          <w:color w:val="auto"/>
          <w:sz w:val="32"/>
          <w:szCs w:val="32"/>
          <w:u w:val="none"/>
        </w:rPr>
        <w:t>万元，主要原因是</w:t>
      </w:r>
      <w:r>
        <w:rPr>
          <w:rFonts w:hint="default" w:ascii="Times New Roman" w:hAnsi="Times New Roman" w:cs="Times New Roman"/>
          <w:color w:val="auto"/>
          <w:sz w:val="32"/>
          <w:szCs w:val="32"/>
          <w:u w:val="none"/>
          <w:lang w:val="en-US" w:eastAsia="zh-CN"/>
        </w:rPr>
        <w:t>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lang w:val="en-US" w:eastAsia="zh-CN"/>
        </w:rPr>
        <w:t>年预算执行项目已完结，2026年灭火救援装备采购、营房改造、功能库室建设等专项项目</w:t>
      </w:r>
      <w:r>
        <w:rPr>
          <w:rFonts w:hint="eastAsia" w:cs="Times New Roman"/>
          <w:color w:val="auto"/>
          <w:sz w:val="32"/>
          <w:szCs w:val="32"/>
          <w:u w:val="none"/>
          <w:lang w:val="en-US" w:eastAsia="zh-CN"/>
        </w:rPr>
        <w:t>经费</w:t>
      </w:r>
      <w:r>
        <w:rPr>
          <w:rFonts w:hint="default" w:ascii="Times New Roman" w:hAnsi="Times New Roman" w:cs="Times New Roman"/>
          <w:color w:val="auto"/>
          <w:sz w:val="32"/>
          <w:szCs w:val="32"/>
          <w:u w:val="none"/>
          <w:lang w:val="en-US" w:eastAsia="zh-CN"/>
        </w:rPr>
        <w:t>减少，压减非刚性支出</w:t>
      </w:r>
      <w:r>
        <w:rPr>
          <w:rFonts w:hint="default" w:ascii="Times New Roman" w:hAnsi="Times New Roman" w:cs="Times New Roman"/>
          <w:color w:val="auto"/>
          <w:sz w:val="32"/>
          <w:szCs w:val="32"/>
          <w:u w:val="none"/>
        </w:rPr>
        <w:t>。支出包括：灾害防治及应急管理支出</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w:t>
      </w:r>
    </w:p>
    <w:p w14:paraId="629A8CE1">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bookmarkStart w:id="7" w:name="_Toc78784575"/>
      <w:r>
        <w:rPr>
          <w:rFonts w:hint="default" w:ascii="Times New Roman" w:hAnsi="Times New Roman" w:eastAsia="方正黑体_GBK" w:cs="Times New Roman"/>
          <w:b/>
          <w:bCs/>
          <w:color w:val="auto"/>
          <w:sz w:val="32"/>
          <w:szCs w:val="32"/>
          <w:u w:val="none"/>
        </w:rPr>
        <w:t>五、</w:t>
      </w:r>
      <w:bookmarkEnd w:id="7"/>
      <w:r>
        <w:rPr>
          <w:rFonts w:hint="default" w:ascii="Times New Roman" w:hAnsi="Times New Roman" w:eastAsia="方正黑体_GBK" w:cs="Times New Roman"/>
          <w:b/>
          <w:bCs/>
          <w:color w:val="auto"/>
          <w:sz w:val="32"/>
          <w:szCs w:val="32"/>
          <w:u w:val="none"/>
        </w:rPr>
        <w:t>关于</w:t>
      </w:r>
      <w:r>
        <w:rPr>
          <w:rFonts w:hint="default" w:ascii="Times New Roman" w:hAnsi="Times New Roman" w:eastAsia="方正黑体_GBK" w:cs="Times New Roman"/>
          <w:b/>
          <w:bCs/>
          <w:color w:val="auto"/>
          <w:sz w:val="32"/>
          <w:szCs w:val="32"/>
          <w:u w:val="none"/>
          <w:lang w:eastAsia="zh-CN"/>
        </w:rPr>
        <w:t>2026</w:t>
      </w:r>
      <w:r>
        <w:rPr>
          <w:rFonts w:hint="default" w:ascii="Times New Roman" w:hAnsi="Times New Roman" w:eastAsia="方正黑体_GBK" w:cs="Times New Roman"/>
          <w:b/>
          <w:bCs/>
          <w:color w:val="auto"/>
          <w:sz w:val="32"/>
          <w:szCs w:val="32"/>
          <w:u w:val="none"/>
        </w:rPr>
        <w:t>年财政拨款一般公共预算支出预算表的说明</w:t>
      </w:r>
    </w:p>
    <w:p w14:paraId="0C5B1464">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（一）总体情况</w:t>
      </w:r>
    </w:p>
    <w:p w14:paraId="746DBF60">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lang w:val="en-US" w:eastAsia="zh-CN"/>
        </w:rPr>
        <w:t>天津港保税区消防救援支队</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年一般公共预算支出</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万元，与202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年预算相比减少</w:t>
      </w:r>
      <w:r>
        <w:rPr>
          <w:rFonts w:hint="eastAsia" w:cs="Times New Roman"/>
          <w:color w:val="auto"/>
          <w:sz w:val="32"/>
          <w:szCs w:val="32"/>
          <w:u w:val="none"/>
          <w:lang w:val="en-US" w:eastAsia="zh-CN"/>
        </w:rPr>
        <w:t>227.5</w:t>
      </w:r>
      <w:r>
        <w:rPr>
          <w:rFonts w:hint="default" w:ascii="Times New Roman" w:hAnsi="Times New Roman" w:cs="Times New Roman"/>
          <w:color w:val="auto"/>
          <w:sz w:val="32"/>
          <w:szCs w:val="32"/>
          <w:u w:val="none"/>
        </w:rPr>
        <w:t>元，主要原因是</w:t>
      </w:r>
      <w:r>
        <w:rPr>
          <w:rFonts w:hint="default" w:ascii="Times New Roman" w:hAnsi="Times New Roman" w:cs="Times New Roman"/>
          <w:color w:val="auto"/>
          <w:sz w:val="32"/>
          <w:szCs w:val="32"/>
          <w:u w:val="none"/>
          <w:lang w:val="en-US" w:eastAsia="zh-CN"/>
        </w:rPr>
        <w:t>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lang w:val="en-US" w:eastAsia="zh-CN"/>
        </w:rPr>
        <w:t>年预算执行项目已完结，2026年灭火救援装备采购、营房改造、功能库室建设等专项项目</w:t>
      </w:r>
      <w:r>
        <w:rPr>
          <w:rFonts w:hint="eastAsia" w:cs="Times New Roman"/>
          <w:color w:val="auto"/>
          <w:sz w:val="32"/>
          <w:szCs w:val="32"/>
          <w:u w:val="none"/>
          <w:lang w:val="en-US" w:eastAsia="zh-CN"/>
        </w:rPr>
        <w:t>经费</w:t>
      </w:r>
      <w:r>
        <w:rPr>
          <w:rFonts w:hint="default" w:ascii="Times New Roman" w:hAnsi="Times New Roman" w:cs="Times New Roman"/>
          <w:color w:val="auto"/>
          <w:sz w:val="32"/>
          <w:szCs w:val="32"/>
          <w:u w:val="none"/>
          <w:lang w:val="en-US" w:eastAsia="zh-CN"/>
        </w:rPr>
        <w:t>减少，压减非刚性支出</w:t>
      </w:r>
      <w:r>
        <w:rPr>
          <w:rFonts w:hint="default" w:ascii="Times New Roman" w:hAnsi="Times New Roman" w:cs="Times New Roman"/>
          <w:color w:val="auto"/>
          <w:sz w:val="32"/>
          <w:szCs w:val="32"/>
          <w:u w:val="none"/>
        </w:rPr>
        <w:t>。</w:t>
      </w:r>
    </w:p>
    <w:p w14:paraId="409F82A8">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（二）具体情况</w:t>
      </w:r>
    </w:p>
    <w:p w14:paraId="3BBE05BF">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“灾害防治及应急管理支出”</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万元，与202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年预算相比减少</w:t>
      </w:r>
      <w:r>
        <w:rPr>
          <w:rFonts w:hint="eastAsia" w:cs="Times New Roman"/>
          <w:color w:val="auto"/>
          <w:sz w:val="32"/>
          <w:szCs w:val="32"/>
          <w:u w:val="none"/>
          <w:lang w:val="en-US" w:eastAsia="zh-CN"/>
        </w:rPr>
        <w:t>227.5</w:t>
      </w:r>
      <w:r>
        <w:rPr>
          <w:rFonts w:hint="default" w:ascii="Times New Roman" w:hAnsi="Times New Roman" w:cs="Times New Roman"/>
          <w:color w:val="auto"/>
          <w:sz w:val="32"/>
          <w:szCs w:val="32"/>
          <w:u w:val="none"/>
        </w:rPr>
        <w:t>元，主要原因是</w:t>
      </w:r>
      <w:r>
        <w:rPr>
          <w:rFonts w:hint="default" w:ascii="Times New Roman" w:hAnsi="Times New Roman" w:cs="Times New Roman"/>
          <w:color w:val="auto"/>
          <w:sz w:val="32"/>
          <w:szCs w:val="32"/>
          <w:u w:val="none"/>
          <w:lang w:val="en-US" w:eastAsia="zh-CN"/>
        </w:rPr>
        <w:t>2026年安排专项支出项目减少，单位人员数量和行政运行支出减少，降低基本支出，压减非刚性支出</w:t>
      </w:r>
      <w:r>
        <w:rPr>
          <w:rFonts w:hint="default" w:ascii="Times New Roman" w:hAnsi="Times New Roman" w:cs="Times New Roman"/>
          <w:color w:val="auto"/>
          <w:sz w:val="32"/>
          <w:szCs w:val="32"/>
          <w:u w:val="none"/>
        </w:rPr>
        <w:t>，其中：</w:t>
      </w:r>
    </w:p>
    <w:p w14:paraId="3D8F808C">
      <w:pPr>
        <w:keepNext w:val="0"/>
        <w:keepLines w:val="0"/>
        <w:pageBreakBefore w:val="0"/>
        <w:kinsoku/>
        <w:wordWrap/>
        <w:overflowPunct/>
        <w:topLinePunct w:val="0"/>
        <w:autoSpaceDE/>
        <w:autoSpaceDN/>
        <w:bidi w:val="0"/>
        <w:snapToGrid/>
        <w:spacing w:line="560" w:lineRule="exact"/>
        <w:ind w:firstLine="640" w:firstLineChars="200"/>
        <w:rPr>
          <w:rFonts w:hint="eastAsia" w:ascii="Times New Roman" w:hAnsi="Times New Roman" w:eastAsia="宋体" w:cs="Times New Roman"/>
          <w:color w:val="auto"/>
          <w:sz w:val="32"/>
          <w:szCs w:val="32"/>
          <w:u w:val="none"/>
          <w:lang w:eastAsia="zh-CN"/>
        </w:rPr>
      </w:pPr>
      <w:r>
        <w:rPr>
          <w:rFonts w:hint="default" w:ascii="Times New Roman" w:hAnsi="Times New Roman" w:cs="Times New Roman"/>
          <w:color w:val="auto"/>
          <w:sz w:val="32"/>
          <w:szCs w:val="32"/>
          <w:u w:val="none"/>
        </w:rPr>
        <w:t>“消防救援事务”</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万元，包括：“消防应急救援”</w:t>
      </w:r>
      <w:r>
        <w:rPr>
          <w:rFonts w:hint="default" w:ascii="Times New Roman" w:hAnsi="Times New Roman" w:cs="Times New Roman"/>
          <w:color w:val="auto"/>
          <w:sz w:val="32"/>
          <w:szCs w:val="32"/>
          <w:u w:val="none"/>
          <w:lang w:val="en-US" w:eastAsia="zh-CN"/>
        </w:rPr>
        <w:t>9625.9</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万元，主要用于消防救援队伍人员津贴补贴、</w:t>
      </w:r>
      <w:r>
        <w:rPr>
          <w:rFonts w:hint="default" w:ascii="Times New Roman" w:hAnsi="Times New Roman" w:cs="Times New Roman"/>
          <w:color w:val="auto"/>
          <w:sz w:val="32"/>
          <w:szCs w:val="32"/>
          <w:u w:val="none"/>
          <w:lang w:val="en-US" w:eastAsia="zh-CN"/>
        </w:rPr>
        <w:t>奖金、</w:t>
      </w:r>
      <w:r>
        <w:rPr>
          <w:rFonts w:hint="default" w:ascii="Times New Roman" w:hAnsi="Times New Roman" w:cs="Times New Roman"/>
          <w:color w:val="auto"/>
          <w:sz w:val="32"/>
          <w:szCs w:val="32"/>
          <w:u w:val="none"/>
        </w:rPr>
        <w:t>住房公积金；消防队伍运转业务经费；政府专职消防员和文员</w:t>
      </w:r>
      <w:r>
        <w:rPr>
          <w:rFonts w:hint="default" w:ascii="Times New Roman" w:hAnsi="Times New Roman" w:cs="Times New Roman"/>
          <w:color w:val="auto"/>
          <w:sz w:val="32"/>
          <w:szCs w:val="32"/>
          <w:u w:val="none"/>
          <w:lang w:val="en-US" w:eastAsia="zh-CN"/>
        </w:rPr>
        <w:t>基本</w:t>
      </w:r>
      <w:r>
        <w:rPr>
          <w:rFonts w:hint="default" w:ascii="Times New Roman" w:hAnsi="Times New Roman" w:cs="Times New Roman"/>
          <w:color w:val="auto"/>
          <w:sz w:val="32"/>
          <w:szCs w:val="32"/>
          <w:u w:val="none"/>
        </w:rPr>
        <w:t>工资、伙食</w:t>
      </w:r>
      <w:r>
        <w:rPr>
          <w:rFonts w:hint="default" w:ascii="Times New Roman" w:hAnsi="Times New Roman" w:cs="Times New Roman"/>
          <w:color w:val="auto"/>
          <w:sz w:val="32"/>
          <w:szCs w:val="32"/>
          <w:u w:val="none"/>
          <w:lang w:val="en-US" w:eastAsia="zh-CN"/>
        </w:rPr>
        <w:t>补助</w:t>
      </w:r>
      <w:r>
        <w:rPr>
          <w:rFonts w:hint="default" w:ascii="Times New Roman" w:hAnsi="Times New Roman" w:cs="Times New Roman"/>
          <w:color w:val="auto"/>
          <w:sz w:val="32"/>
          <w:szCs w:val="32"/>
          <w:u w:val="none"/>
        </w:rPr>
        <w:t>、服装</w:t>
      </w:r>
      <w:r>
        <w:rPr>
          <w:rFonts w:hint="default" w:ascii="Times New Roman" w:hAnsi="Times New Roman" w:cs="Times New Roman"/>
          <w:color w:val="auto"/>
          <w:sz w:val="32"/>
          <w:szCs w:val="32"/>
          <w:u w:val="none"/>
          <w:lang w:val="en-US" w:eastAsia="zh-CN"/>
        </w:rPr>
        <w:t>购置</w:t>
      </w:r>
      <w:r>
        <w:rPr>
          <w:rFonts w:hint="default" w:ascii="Times New Roman" w:hAnsi="Times New Roman" w:cs="Times New Roman"/>
          <w:color w:val="auto"/>
          <w:sz w:val="32"/>
          <w:szCs w:val="32"/>
          <w:u w:val="none"/>
        </w:rPr>
        <w:t>、</w:t>
      </w:r>
      <w:r>
        <w:rPr>
          <w:rFonts w:hint="eastAsia" w:cs="Times New Roman"/>
          <w:color w:val="auto"/>
          <w:sz w:val="32"/>
          <w:szCs w:val="32"/>
          <w:u w:val="none"/>
          <w:lang w:val="en-US" w:eastAsia="zh-CN"/>
        </w:rPr>
        <w:t>商业</w:t>
      </w:r>
      <w:r>
        <w:rPr>
          <w:rFonts w:hint="default" w:ascii="Times New Roman" w:hAnsi="Times New Roman" w:cs="Times New Roman"/>
          <w:color w:val="auto"/>
          <w:sz w:val="32"/>
          <w:szCs w:val="32"/>
          <w:u w:val="none"/>
        </w:rPr>
        <w:t>保险；消防救援队伍</w:t>
      </w:r>
      <w:r>
        <w:rPr>
          <w:rFonts w:hint="default" w:ascii="Times New Roman" w:hAnsi="Times New Roman" w:cs="Times New Roman"/>
          <w:color w:val="auto"/>
          <w:sz w:val="32"/>
          <w:szCs w:val="32"/>
          <w:u w:val="none"/>
          <w:lang w:val="en-US" w:eastAsia="zh-CN"/>
        </w:rPr>
        <w:t>灭火救援</w:t>
      </w:r>
      <w:r>
        <w:rPr>
          <w:rFonts w:hint="default" w:ascii="Times New Roman" w:hAnsi="Times New Roman" w:cs="Times New Roman"/>
          <w:color w:val="auto"/>
          <w:sz w:val="32"/>
          <w:szCs w:val="32"/>
          <w:u w:val="none"/>
        </w:rPr>
        <w:t>装备器材采购等专项支出</w:t>
      </w:r>
      <w:r>
        <w:rPr>
          <w:rFonts w:hint="eastAsia" w:cs="Times New Roman"/>
          <w:color w:val="auto"/>
          <w:sz w:val="32"/>
          <w:szCs w:val="32"/>
          <w:u w:val="none"/>
          <w:lang w:eastAsia="zh-CN"/>
        </w:rPr>
        <w:t>。</w:t>
      </w:r>
    </w:p>
    <w:p w14:paraId="00EF142A">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bookmarkStart w:id="8" w:name="_Toc78784576"/>
      <w:r>
        <w:rPr>
          <w:rFonts w:hint="default" w:ascii="Times New Roman" w:hAnsi="Times New Roman" w:eastAsia="方正黑体_GBK" w:cs="Times New Roman"/>
          <w:b/>
          <w:bCs/>
          <w:color w:val="auto"/>
          <w:sz w:val="32"/>
          <w:szCs w:val="32"/>
          <w:u w:val="none"/>
        </w:rPr>
        <w:t>六、</w:t>
      </w:r>
      <w:bookmarkEnd w:id="8"/>
      <w:r>
        <w:rPr>
          <w:rFonts w:hint="default" w:ascii="Times New Roman" w:hAnsi="Times New Roman" w:eastAsia="方正黑体_GBK" w:cs="Times New Roman"/>
          <w:b/>
          <w:bCs/>
          <w:color w:val="auto"/>
          <w:sz w:val="32"/>
          <w:szCs w:val="32"/>
          <w:u w:val="none"/>
        </w:rPr>
        <w:t>关于</w:t>
      </w:r>
      <w:r>
        <w:rPr>
          <w:rFonts w:hint="default" w:ascii="Times New Roman" w:hAnsi="Times New Roman" w:eastAsia="方正黑体_GBK" w:cs="Times New Roman"/>
          <w:b/>
          <w:bCs/>
          <w:color w:val="auto"/>
          <w:sz w:val="32"/>
          <w:szCs w:val="32"/>
          <w:u w:val="none"/>
          <w:lang w:eastAsia="zh-CN"/>
        </w:rPr>
        <w:t>2026</w:t>
      </w:r>
      <w:r>
        <w:rPr>
          <w:rFonts w:hint="default" w:ascii="Times New Roman" w:hAnsi="Times New Roman" w:eastAsia="方正黑体_GBK" w:cs="Times New Roman"/>
          <w:b/>
          <w:bCs/>
          <w:color w:val="auto"/>
          <w:sz w:val="32"/>
          <w:szCs w:val="32"/>
          <w:u w:val="none"/>
        </w:rPr>
        <w:t>年财政拨款一般公共预算基本支出预算表的说明</w:t>
      </w:r>
    </w:p>
    <w:p w14:paraId="192B03F4">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lang w:val="en-US" w:eastAsia="zh-CN"/>
        </w:rPr>
        <w:t>天津港保税区消防救援支队</w:t>
      </w:r>
      <w:r>
        <w:rPr>
          <w:rFonts w:hint="default" w:ascii="Times New Roman" w:hAnsi="Times New Roman" w:cs="Times New Roman"/>
          <w:color w:val="auto"/>
          <w:sz w:val="32"/>
          <w:szCs w:val="32"/>
          <w:u w:val="none"/>
        </w:rPr>
        <w:t>一般公共预算基本支出</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万元，与202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年预算相比增加（减少）</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万元，主要原因是本部门未安排一般公共预算基本支出经费。</w:t>
      </w:r>
    </w:p>
    <w:p w14:paraId="722F0B6F">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color w:val="auto"/>
          <w:sz w:val="32"/>
          <w:szCs w:val="32"/>
          <w:u w:val="none"/>
        </w:rPr>
      </w:pPr>
      <w:bookmarkStart w:id="9" w:name="_Toc78784577"/>
      <w:r>
        <w:rPr>
          <w:rFonts w:hint="default" w:ascii="Times New Roman" w:hAnsi="Times New Roman" w:eastAsia="方正黑体_GBK" w:cs="Times New Roman"/>
          <w:b/>
          <w:bCs/>
          <w:color w:val="auto"/>
          <w:sz w:val="32"/>
          <w:szCs w:val="32"/>
          <w:u w:val="none"/>
        </w:rPr>
        <w:t>七、关于</w:t>
      </w:r>
      <w:r>
        <w:rPr>
          <w:rFonts w:hint="default" w:ascii="Times New Roman" w:hAnsi="Times New Roman" w:eastAsia="方正黑体_GBK" w:cs="Times New Roman"/>
          <w:b/>
          <w:bCs/>
          <w:color w:val="auto"/>
          <w:sz w:val="32"/>
          <w:szCs w:val="32"/>
          <w:u w:val="none"/>
          <w:lang w:eastAsia="zh-CN"/>
        </w:rPr>
        <w:t>2026</w:t>
      </w:r>
      <w:r>
        <w:rPr>
          <w:rFonts w:hint="default" w:ascii="Times New Roman" w:hAnsi="Times New Roman" w:eastAsia="方正黑体_GBK" w:cs="Times New Roman"/>
          <w:b/>
          <w:bCs/>
          <w:color w:val="auto"/>
          <w:sz w:val="32"/>
          <w:szCs w:val="32"/>
          <w:u w:val="none"/>
        </w:rPr>
        <w:t>年财政拨款一般公共预算“三公”经费支出预算表的说明</w:t>
      </w:r>
    </w:p>
    <w:p w14:paraId="499474A9">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年一般公共预算“三公”经费安排</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万元，与202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年预算相比增加（减少）</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sz w:val="32"/>
          <w:szCs w:val="32"/>
          <w:u w:val="none"/>
        </w:rPr>
        <w:t>万元，主要原因是本部门未安排一般公共预算“三公”经费。</w:t>
      </w:r>
    </w:p>
    <w:p w14:paraId="402464C4">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r>
        <w:rPr>
          <w:rFonts w:hint="default" w:ascii="Times New Roman" w:hAnsi="Times New Roman" w:cs="Times New Roman"/>
          <w:sz w:val="32"/>
          <w:szCs w:val="32"/>
          <w:u w:val="none"/>
        </w:rPr>
        <w:t>具体情况：</w:t>
      </w:r>
    </w:p>
    <w:p w14:paraId="2F0CB0F4">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r>
        <w:rPr>
          <w:rFonts w:hint="default" w:ascii="Times New Roman" w:hAnsi="Times New Roman" w:cs="Times New Roman"/>
          <w:sz w:val="32"/>
          <w:szCs w:val="32"/>
          <w:u w:val="none"/>
        </w:rPr>
        <w:t>（一）</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年因公出国（境）费预算</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万元，与202</w:t>
      </w:r>
      <w:r>
        <w:rPr>
          <w:rFonts w:hint="eastAsia" w:cs="Times New Roman"/>
          <w:sz w:val="32"/>
          <w:szCs w:val="32"/>
          <w:u w:val="none"/>
          <w:lang w:val="en-US" w:eastAsia="zh-CN"/>
        </w:rPr>
        <w:t>5</w:t>
      </w:r>
      <w:r>
        <w:rPr>
          <w:rFonts w:hint="default" w:ascii="Times New Roman" w:hAnsi="Times New Roman" w:cs="Times New Roman"/>
          <w:sz w:val="32"/>
          <w:szCs w:val="32"/>
          <w:u w:val="none"/>
        </w:rPr>
        <w:t>年预算相比增加（减少）</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万元，主要原因是本部门一般公共预算未安</w:t>
      </w:r>
      <w:r>
        <w:rPr>
          <w:rFonts w:hint="default" w:ascii="Times New Roman" w:hAnsi="Times New Roman" w:eastAsia="宋体" w:cs="Times New Roman"/>
          <w:sz w:val="32"/>
          <w:szCs w:val="32"/>
          <w:u w:val="none"/>
        </w:rPr>
        <w:t>排因公出国（境）费</w:t>
      </w:r>
      <w:r>
        <w:rPr>
          <w:rFonts w:hint="default" w:ascii="Times New Roman" w:hAnsi="Times New Roman" w:cs="Times New Roman"/>
          <w:sz w:val="32"/>
          <w:szCs w:val="32"/>
          <w:u w:val="none"/>
        </w:rPr>
        <w:t>。</w:t>
      </w:r>
    </w:p>
    <w:p w14:paraId="51BC2832">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cs="Times New Roman"/>
          <w:sz w:val="32"/>
          <w:szCs w:val="32"/>
          <w:u w:val="none"/>
        </w:rPr>
      </w:pPr>
      <w:r>
        <w:rPr>
          <w:rFonts w:hint="default" w:ascii="Times New Roman" w:hAnsi="Times New Roman" w:cs="Times New Roman"/>
          <w:sz w:val="32"/>
          <w:szCs w:val="32"/>
          <w:u w:val="none"/>
        </w:rPr>
        <w:t>（二）</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年公务用车购置及运行费预算</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万元，其中公务用车运行费</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万元，与202</w:t>
      </w:r>
      <w:r>
        <w:rPr>
          <w:rFonts w:hint="eastAsia" w:cs="Times New Roman"/>
          <w:sz w:val="32"/>
          <w:szCs w:val="32"/>
          <w:u w:val="none"/>
          <w:lang w:val="en-US" w:eastAsia="zh-CN"/>
        </w:rPr>
        <w:t>5</w:t>
      </w:r>
      <w:r>
        <w:rPr>
          <w:rFonts w:hint="default" w:ascii="Times New Roman" w:hAnsi="Times New Roman" w:cs="Times New Roman"/>
          <w:sz w:val="32"/>
          <w:szCs w:val="32"/>
          <w:u w:val="none"/>
        </w:rPr>
        <w:t>年预算相比增加（减少）</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万元，主要原因是本部门一般公共预算未安</w:t>
      </w:r>
      <w:r>
        <w:rPr>
          <w:rFonts w:hint="default" w:ascii="Times New Roman" w:hAnsi="Times New Roman" w:eastAsia="宋体" w:cs="Times New Roman"/>
          <w:sz w:val="32"/>
          <w:szCs w:val="32"/>
          <w:u w:val="none"/>
        </w:rPr>
        <w:t>排公务用车购置及运行费</w:t>
      </w:r>
      <w:r>
        <w:rPr>
          <w:rFonts w:hint="default" w:ascii="Times New Roman" w:hAnsi="Times New Roman" w:cs="Times New Roman"/>
          <w:sz w:val="32"/>
          <w:szCs w:val="32"/>
          <w:u w:val="none"/>
        </w:rPr>
        <w:t>；公务用车购置费</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万元，与202</w:t>
      </w:r>
      <w:r>
        <w:rPr>
          <w:rFonts w:hint="eastAsia" w:cs="Times New Roman"/>
          <w:sz w:val="32"/>
          <w:szCs w:val="32"/>
          <w:u w:val="none"/>
          <w:lang w:val="en-US" w:eastAsia="zh-CN"/>
        </w:rPr>
        <w:t>5</w:t>
      </w:r>
      <w:r>
        <w:rPr>
          <w:rFonts w:hint="default" w:ascii="Times New Roman" w:hAnsi="Times New Roman" w:cs="Times New Roman"/>
          <w:sz w:val="32"/>
          <w:szCs w:val="32"/>
          <w:u w:val="none"/>
        </w:rPr>
        <w:t>年预算相比增加（减少）</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万元，主要原因是本部门一般公共</w:t>
      </w:r>
      <w:r>
        <w:rPr>
          <w:rFonts w:hint="default" w:ascii="Times New Roman" w:hAnsi="Times New Roman" w:eastAsia="宋体" w:cs="Times New Roman"/>
          <w:sz w:val="32"/>
          <w:szCs w:val="32"/>
          <w:u w:val="none"/>
        </w:rPr>
        <w:t>预算未安排公务用车购置费</w:t>
      </w:r>
      <w:r>
        <w:rPr>
          <w:rFonts w:hint="default" w:ascii="Times New Roman" w:hAnsi="Times New Roman" w:cs="Times New Roman"/>
          <w:sz w:val="32"/>
          <w:szCs w:val="32"/>
          <w:u w:val="none"/>
        </w:rPr>
        <w:t>。</w:t>
      </w:r>
    </w:p>
    <w:p w14:paraId="0910F9DE">
      <w:pPr>
        <w:keepNext w:val="0"/>
        <w:keepLines w:val="0"/>
        <w:pageBreakBefore w:val="0"/>
        <w:kinsoku/>
        <w:wordWrap/>
        <w:overflowPunct/>
        <w:topLinePunct w:val="0"/>
        <w:autoSpaceDE/>
        <w:autoSpaceDN/>
        <w:bidi w:val="0"/>
        <w:snapToGrid/>
        <w:spacing w:line="560" w:lineRule="exact"/>
        <w:ind w:firstLine="645"/>
        <w:rPr>
          <w:rFonts w:hint="default" w:ascii="Times New Roman" w:hAnsi="Times New Roman" w:cs="Times New Roman"/>
          <w:sz w:val="32"/>
          <w:szCs w:val="32"/>
          <w:u w:val="none"/>
        </w:rPr>
      </w:pPr>
      <w:r>
        <w:rPr>
          <w:rFonts w:hint="default" w:ascii="Times New Roman" w:hAnsi="Times New Roman" w:cs="Times New Roman"/>
          <w:sz w:val="32"/>
          <w:szCs w:val="32"/>
          <w:u w:val="none"/>
        </w:rPr>
        <w:t>（三）</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年公务接待费预算</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万元，与202</w:t>
      </w:r>
      <w:r>
        <w:rPr>
          <w:rFonts w:hint="eastAsia" w:cs="Times New Roman"/>
          <w:sz w:val="32"/>
          <w:szCs w:val="32"/>
          <w:u w:val="none"/>
          <w:lang w:val="en-US" w:eastAsia="zh-CN"/>
        </w:rPr>
        <w:t>5</w:t>
      </w:r>
      <w:r>
        <w:rPr>
          <w:rFonts w:hint="default" w:ascii="Times New Roman" w:hAnsi="Times New Roman" w:cs="Times New Roman"/>
          <w:sz w:val="32"/>
          <w:szCs w:val="32"/>
          <w:u w:val="none"/>
        </w:rPr>
        <w:t>年预算相比增加（减少）</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万元，主要原因是本部门一般公共预算未安排</w:t>
      </w:r>
      <w:r>
        <w:rPr>
          <w:rFonts w:hint="default" w:ascii="Times New Roman" w:hAnsi="Times New Roman" w:eastAsia="宋体" w:cs="Times New Roman"/>
          <w:sz w:val="32"/>
          <w:szCs w:val="32"/>
          <w:u w:val="none"/>
        </w:rPr>
        <w:t>公务接待费</w:t>
      </w:r>
      <w:r>
        <w:rPr>
          <w:rFonts w:hint="default" w:ascii="Times New Roman" w:hAnsi="Times New Roman" w:cs="Times New Roman"/>
          <w:sz w:val="32"/>
          <w:szCs w:val="32"/>
          <w:u w:val="none"/>
        </w:rPr>
        <w:t>。</w:t>
      </w:r>
    </w:p>
    <w:p w14:paraId="67FCCB4C">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sz w:val="32"/>
          <w:szCs w:val="32"/>
          <w:u w:val="none"/>
        </w:rPr>
      </w:pPr>
      <w:r>
        <w:rPr>
          <w:rFonts w:hint="default" w:ascii="Times New Roman" w:hAnsi="Times New Roman" w:eastAsia="方正黑体_GBK" w:cs="Times New Roman"/>
          <w:b/>
          <w:bCs/>
          <w:sz w:val="32"/>
          <w:szCs w:val="32"/>
          <w:u w:val="none"/>
        </w:rPr>
        <w:t>八、</w:t>
      </w:r>
      <w:bookmarkEnd w:id="9"/>
      <w:r>
        <w:rPr>
          <w:rFonts w:hint="default" w:ascii="Times New Roman" w:hAnsi="Times New Roman" w:eastAsia="方正黑体_GBK" w:cs="Times New Roman"/>
          <w:b/>
          <w:bCs/>
          <w:sz w:val="32"/>
          <w:szCs w:val="32"/>
          <w:u w:val="none"/>
        </w:rPr>
        <w:t>关于</w:t>
      </w:r>
      <w:r>
        <w:rPr>
          <w:rFonts w:hint="default" w:ascii="Times New Roman" w:hAnsi="Times New Roman" w:eastAsia="方正黑体_GBK" w:cs="Times New Roman"/>
          <w:b/>
          <w:bCs/>
          <w:sz w:val="32"/>
          <w:szCs w:val="32"/>
          <w:u w:val="none"/>
          <w:lang w:eastAsia="zh-CN"/>
        </w:rPr>
        <w:t>2026</w:t>
      </w:r>
      <w:r>
        <w:rPr>
          <w:rFonts w:hint="default" w:ascii="Times New Roman" w:hAnsi="Times New Roman" w:eastAsia="方正黑体_GBK" w:cs="Times New Roman"/>
          <w:b/>
          <w:bCs/>
          <w:sz w:val="32"/>
          <w:szCs w:val="32"/>
          <w:u w:val="none"/>
        </w:rPr>
        <w:t>年财政拨款政府性基金预算支出预算表的说明</w:t>
      </w:r>
    </w:p>
    <w:p w14:paraId="06C13EA1">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eastAsia="zh-CN"/>
        </w:rPr>
      </w:pPr>
      <w:r>
        <w:rPr>
          <w:rFonts w:hint="default" w:ascii="Times New Roman" w:hAnsi="Times New Roman" w:cs="Times New Roman"/>
          <w:sz w:val="32"/>
          <w:szCs w:val="32"/>
          <w:u w:val="none"/>
          <w:lang w:val="en-US" w:eastAsia="zh-CN"/>
        </w:rPr>
        <w:t>天津港保税区消防救援支队</w:t>
      </w:r>
      <w:r>
        <w:rPr>
          <w:rFonts w:hint="default" w:ascii="Times New Roman" w:hAnsi="Times New Roman" w:cs="Times New Roman"/>
          <w:sz w:val="32"/>
          <w:szCs w:val="32"/>
          <w:u w:val="none"/>
        </w:rPr>
        <w:t>政府性基金预算支出</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万元，与202</w:t>
      </w:r>
      <w:r>
        <w:rPr>
          <w:rFonts w:hint="eastAsia" w:cs="Times New Roman"/>
          <w:sz w:val="32"/>
          <w:szCs w:val="32"/>
          <w:u w:val="none"/>
          <w:lang w:val="en-US" w:eastAsia="zh-CN"/>
        </w:rPr>
        <w:t>5</w:t>
      </w:r>
      <w:r>
        <w:rPr>
          <w:rFonts w:hint="default" w:ascii="Times New Roman" w:hAnsi="Times New Roman" w:cs="Times New Roman"/>
          <w:sz w:val="32"/>
          <w:szCs w:val="32"/>
          <w:u w:val="none"/>
        </w:rPr>
        <w:t>年预算相比增加（减少）</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元，主要原因是</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w:t>
      </w:r>
      <w:r>
        <w:rPr>
          <w:rFonts w:hint="default" w:ascii="Times New Roman" w:hAnsi="Times New Roman" w:cs="Times New Roman"/>
          <w:color w:val="auto"/>
          <w:sz w:val="32"/>
          <w:szCs w:val="32"/>
          <w:u w:val="none"/>
          <w:lang w:val="en-US" w:eastAsia="zh-CN"/>
        </w:rPr>
        <w:t>天津港保税区消防救援支队</w:t>
      </w:r>
      <w:r>
        <w:rPr>
          <w:rFonts w:hint="default" w:ascii="Times New Roman" w:hAnsi="Times New Roman" w:cs="Times New Roman"/>
          <w:color w:val="auto"/>
          <w:sz w:val="32"/>
          <w:szCs w:val="32"/>
          <w:u w:val="none"/>
        </w:rPr>
        <w:t>没有使用政府性基金预算</w:t>
      </w:r>
      <w:r>
        <w:rPr>
          <w:rFonts w:hint="default" w:ascii="Times New Roman" w:hAnsi="Times New Roman" w:cs="Times New Roman"/>
          <w:color w:val="auto"/>
          <w:sz w:val="32"/>
          <w:szCs w:val="32"/>
          <w:u w:val="none"/>
          <w:lang w:val="en-US" w:eastAsia="zh-CN"/>
        </w:rPr>
        <w:t>拨款</w:t>
      </w:r>
      <w:r>
        <w:rPr>
          <w:rFonts w:hint="default" w:ascii="Times New Roman" w:hAnsi="Times New Roman" w:cs="Times New Roman"/>
          <w:color w:val="auto"/>
          <w:sz w:val="32"/>
          <w:szCs w:val="32"/>
          <w:u w:val="none"/>
        </w:rPr>
        <w:t>安排支出</w:t>
      </w:r>
      <w:r>
        <w:rPr>
          <w:rFonts w:hint="default" w:ascii="Times New Roman" w:hAnsi="Times New Roman" w:cs="Times New Roman"/>
          <w:color w:val="auto"/>
          <w:sz w:val="32"/>
          <w:szCs w:val="32"/>
          <w:u w:val="none"/>
          <w:lang w:eastAsia="zh-CN"/>
        </w:rPr>
        <w:t>。</w:t>
      </w:r>
    </w:p>
    <w:p w14:paraId="2E4A4FDB">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sz w:val="32"/>
          <w:szCs w:val="32"/>
          <w:u w:val="none"/>
        </w:rPr>
      </w:pPr>
      <w:bookmarkStart w:id="10" w:name="_Toc78784578"/>
      <w:r>
        <w:rPr>
          <w:rFonts w:hint="default" w:ascii="Times New Roman" w:hAnsi="Times New Roman" w:eastAsia="方正黑体_GBK" w:cs="Times New Roman"/>
          <w:b/>
          <w:bCs/>
          <w:sz w:val="32"/>
          <w:szCs w:val="32"/>
          <w:u w:val="none"/>
        </w:rPr>
        <w:t>九、关于国有资本经营预算支出情况表</w:t>
      </w:r>
      <w:bookmarkEnd w:id="10"/>
      <w:r>
        <w:rPr>
          <w:rFonts w:hint="default" w:ascii="Times New Roman" w:hAnsi="Times New Roman" w:eastAsia="方正黑体_GBK" w:cs="Times New Roman"/>
          <w:b/>
          <w:bCs/>
          <w:sz w:val="32"/>
          <w:szCs w:val="32"/>
          <w:u w:val="none"/>
        </w:rPr>
        <w:t>的说明</w:t>
      </w:r>
    </w:p>
    <w:p w14:paraId="5558A8D1">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cs="Times New Roman"/>
          <w:sz w:val="32"/>
          <w:szCs w:val="32"/>
          <w:u w:val="none"/>
          <w:lang w:val="en-US" w:eastAsia="zh-CN"/>
        </w:rPr>
        <w:t>天津港保税区消防救援支队</w:t>
      </w:r>
      <w:r>
        <w:rPr>
          <w:rFonts w:hint="default" w:ascii="Times New Roman" w:hAnsi="Times New Roman" w:cs="Times New Roman"/>
          <w:sz w:val="32"/>
          <w:szCs w:val="32"/>
          <w:u w:val="none"/>
        </w:rPr>
        <w:t>国有资本经营预算支出</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万元，与202</w:t>
      </w:r>
      <w:r>
        <w:rPr>
          <w:rFonts w:hint="eastAsia" w:cs="Times New Roman"/>
          <w:sz w:val="32"/>
          <w:szCs w:val="32"/>
          <w:u w:val="none"/>
          <w:lang w:val="en-US" w:eastAsia="zh-CN"/>
        </w:rPr>
        <w:t>5</w:t>
      </w:r>
      <w:r>
        <w:rPr>
          <w:rFonts w:hint="default" w:ascii="Times New Roman" w:hAnsi="Times New Roman" w:cs="Times New Roman"/>
          <w:sz w:val="32"/>
          <w:szCs w:val="32"/>
          <w:u w:val="none"/>
        </w:rPr>
        <w:t>年预算相比增加（减少）</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元</w:t>
      </w:r>
      <w:r>
        <w:rPr>
          <w:rFonts w:hint="default" w:ascii="Times New Roman" w:hAnsi="Times New Roman" w:cs="Times New Roman"/>
          <w:color w:val="auto"/>
          <w:sz w:val="32"/>
          <w:szCs w:val="32"/>
          <w:u w:val="none"/>
        </w:rPr>
        <w:t>，主要原因是</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w:t>
      </w:r>
      <w:r>
        <w:rPr>
          <w:rFonts w:hint="default" w:ascii="Times New Roman" w:hAnsi="Times New Roman" w:cs="Times New Roman"/>
          <w:color w:val="auto"/>
          <w:sz w:val="32"/>
          <w:szCs w:val="32"/>
          <w:u w:val="none"/>
          <w:lang w:val="en-US" w:eastAsia="zh-CN"/>
        </w:rPr>
        <w:t>天津港保税区消防救援支队</w:t>
      </w:r>
      <w:r>
        <w:rPr>
          <w:rFonts w:hint="default" w:ascii="Times New Roman" w:hAnsi="Times New Roman" w:cs="Times New Roman"/>
          <w:color w:val="auto"/>
          <w:sz w:val="32"/>
          <w:szCs w:val="32"/>
          <w:u w:val="none"/>
        </w:rPr>
        <w:t>没有使用国有资本经营预算</w:t>
      </w:r>
      <w:r>
        <w:rPr>
          <w:rFonts w:hint="default" w:ascii="Times New Roman" w:hAnsi="Times New Roman" w:cs="Times New Roman"/>
          <w:color w:val="auto"/>
          <w:sz w:val="32"/>
          <w:szCs w:val="32"/>
          <w:u w:val="none"/>
          <w:lang w:val="en-US" w:eastAsia="zh-CN"/>
        </w:rPr>
        <w:t>拨款</w:t>
      </w:r>
      <w:r>
        <w:rPr>
          <w:rFonts w:hint="default" w:ascii="Times New Roman" w:hAnsi="Times New Roman" w:cs="Times New Roman"/>
          <w:color w:val="auto"/>
          <w:sz w:val="32"/>
          <w:szCs w:val="32"/>
          <w:u w:val="none"/>
        </w:rPr>
        <w:t>安排支出。</w:t>
      </w:r>
    </w:p>
    <w:p w14:paraId="70683C9E">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方正黑体_GBK" w:cs="Times New Roman"/>
          <w:b/>
          <w:bCs/>
          <w:sz w:val="32"/>
          <w:szCs w:val="32"/>
          <w:u w:val="none"/>
        </w:rPr>
      </w:pPr>
      <w:bookmarkStart w:id="11" w:name="_Toc78784579"/>
      <w:r>
        <w:rPr>
          <w:rFonts w:hint="default" w:ascii="Times New Roman" w:hAnsi="Times New Roman" w:eastAsia="方正黑体_GBK" w:cs="Times New Roman"/>
          <w:b/>
          <w:bCs/>
          <w:sz w:val="32"/>
          <w:szCs w:val="32"/>
          <w:u w:val="none"/>
        </w:rPr>
        <w:t>十、其他重要事项的情况说明</w:t>
      </w:r>
    </w:p>
    <w:p w14:paraId="6C4C1DB3">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（一）机关运行经费</w:t>
      </w:r>
      <w:bookmarkEnd w:id="11"/>
      <w:r>
        <w:rPr>
          <w:rFonts w:hint="default" w:ascii="Times New Roman" w:hAnsi="Times New Roman" w:cs="Times New Roman"/>
          <w:color w:val="auto"/>
          <w:sz w:val="32"/>
          <w:szCs w:val="32"/>
          <w:u w:val="none"/>
        </w:rPr>
        <w:t>。</w:t>
      </w:r>
    </w:p>
    <w:p w14:paraId="71871F6F">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color w:val="auto"/>
          <w:sz w:val="32"/>
          <w:szCs w:val="32"/>
          <w:u w:val="none"/>
          <w:lang w:eastAsia="zh-CN"/>
        </w:rPr>
      </w:pPr>
      <w:r>
        <w:rPr>
          <w:rFonts w:hint="default" w:ascii="Times New Roman" w:hAnsi="Times New Roman" w:cs="Times New Roman"/>
          <w:color w:val="auto"/>
          <w:sz w:val="32"/>
          <w:szCs w:val="32"/>
          <w:u w:val="none"/>
        </w:rPr>
        <w:t>本部门</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年参公管理事业单位的机关运行经费预算</w:t>
      </w:r>
      <w:r>
        <w:rPr>
          <w:rFonts w:hint="default" w:ascii="Times New Roman" w:hAnsi="Times New Roman" w:cs="Times New Roman"/>
          <w:color w:val="auto"/>
          <w:sz w:val="32"/>
          <w:szCs w:val="32"/>
          <w:u w:val="none"/>
          <w:lang w:val="en-US" w:eastAsia="zh-CN"/>
        </w:rPr>
        <w:t>0.00</w:t>
      </w:r>
      <w:r>
        <w:rPr>
          <w:rFonts w:hint="default" w:ascii="Times New Roman" w:hAnsi="Times New Roman" w:cs="Times New Roman"/>
          <w:color w:val="auto"/>
          <w:sz w:val="32"/>
          <w:szCs w:val="32"/>
          <w:u w:val="none"/>
        </w:rPr>
        <w:t>万元，主要原因是本部门</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年未安排机关运行经费预算</w:t>
      </w:r>
      <w:r>
        <w:rPr>
          <w:rFonts w:hint="default" w:ascii="Times New Roman" w:hAnsi="Times New Roman" w:cs="Times New Roman"/>
          <w:color w:val="auto"/>
          <w:sz w:val="32"/>
          <w:szCs w:val="32"/>
          <w:u w:val="none"/>
          <w:lang w:eastAsia="zh-CN"/>
        </w:rPr>
        <w:t>。</w:t>
      </w:r>
    </w:p>
    <w:p w14:paraId="3EA76347">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r>
        <w:rPr>
          <w:rFonts w:hint="default" w:ascii="Times New Roman" w:hAnsi="Times New Roman" w:cs="Times New Roman"/>
          <w:sz w:val="32"/>
          <w:szCs w:val="32"/>
          <w:u w:val="none"/>
        </w:rPr>
        <w:t>（二）政府采购情况。</w:t>
      </w:r>
    </w:p>
    <w:p w14:paraId="02FBD1B1">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color w:val="FF0000"/>
          <w:sz w:val="32"/>
          <w:szCs w:val="32"/>
          <w:u w:val="none"/>
          <w:lang w:val="en-US" w:eastAsia="zh-CN"/>
        </w:rPr>
      </w:pPr>
      <w:r>
        <w:rPr>
          <w:rFonts w:hint="default" w:ascii="Times New Roman" w:hAnsi="Times New Roman" w:cs="Times New Roman"/>
          <w:sz w:val="32"/>
          <w:szCs w:val="32"/>
          <w:u w:val="none"/>
        </w:rPr>
        <w:t>本部门</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年安排政府采购预算</w:t>
      </w:r>
      <w:r>
        <w:rPr>
          <w:rFonts w:hint="default" w:ascii="Times New Roman" w:hAnsi="Times New Roman" w:cs="Times New Roman"/>
          <w:sz w:val="32"/>
          <w:szCs w:val="32"/>
          <w:u w:val="none"/>
          <w:lang w:val="en-US" w:eastAsia="zh-CN"/>
        </w:rPr>
        <w:t>0.00</w:t>
      </w:r>
      <w:r>
        <w:rPr>
          <w:rFonts w:hint="default" w:ascii="Times New Roman" w:hAnsi="Times New Roman" w:cs="Times New Roman"/>
          <w:sz w:val="32"/>
          <w:szCs w:val="32"/>
          <w:u w:val="none"/>
        </w:rPr>
        <w:t>万元，</w:t>
      </w:r>
      <w:r>
        <w:rPr>
          <w:rFonts w:hint="default" w:ascii="Times New Roman" w:hAnsi="Times New Roman" w:cs="Times New Roman"/>
          <w:color w:val="000000"/>
          <w:sz w:val="32"/>
          <w:szCs w:val="32"/>
          <w:u w:val="none"/>
        </w:rPr>
        <w:t>其中：政府采购货物支出</w:t>
      </w:r>
      <w:r>
        <w:rPr>
          <w:rFonts w:hint="default" w:ascii="Times New Roman" w:hAnsi="Times New Roman" w:cs="Times New Roman"/>
          <w:sz w:val="32"/>
          <w:szCs w:val="32"/>
          <w:u w:val="none"/>
          <w:lang w:val="en-US" w:eastAsia="zh-CN"/>
        </w:rPr>
        <w:t>0.00</w:t>
      </w:r>
      <w:r>
        <w:rPr>
          <w:rFonts w:hint="default" w:ascii="Times New Roman" w:hAnsi="Times New Roman" w:cs="Times New Roman"/>
          <w:color w:val="000000"/>
          <w:sz w:val="32"/>
          <w:szCs w:val="32"/>
          <w:u w:val="none"/>
        </w:rPr>
        <w:t>万元、政府采购工程支出</w:t>
      </w:r>
      <w:r>
        <w:rPr>
          <w:rFonts w:hint="default" w:ascii="Times New Roman" w:hAnsi="Times New Roman" w:cs="Times New Roman"/>
          <w:sz w:val="32"/>
          <w:szCs w:val="32"/>
          <w:u w:val="none"/>
          <w:lang w:val="en-US" w:eastAsia="zh-CN"/>
        </w:rPr>
        <w:t>0.00</w:t>
      </w:r>
      <w:r>
        <w:rPr>
          <w:rFonts w:hint="default" w:ascii="Times New Roman" w:hAnsi="Times New Roman" w:cs="Times New Roman"/>
          <w:color w:val="000000"/>
          <w:sz w:val="32"/>
          <w:szCs w:val="32"/>
          <w:u w:val="none"/>
        </w:rPr>
        <w:t>万元、政府采购服务支出</w:t>
      </w:r>
      <w:r>
        <w:rPr>
          <w:rFonts w:hint="default" w:ascii="Times New Roman" w:hAnsi="Times New Roman" w:cs="Times New Roman"/>
          <w:sz w:val="32"/>
          <w:szCs w:val="32"/>
          <w:u w:val="none"/>
          <w:lang w:val="en-US" w:eastAsia="zh-CN"/>
        </w:rPr>
        <w:t>0.00</w:t>
      </w:r>
      <w:r>
        <w:rPr>
          <w:rFonts w:hint="default" w:ascii="Times New Roman" w:hAnsi="Times New Roman" w:cs="Times New Roman"/>
          <w:color w:val="000000"/>
          <w:sz w:val="32"/>
          <w:szCs w:val="32"/>
          <w:u w:val="none"/>
        </w:rPr>
        <w:t>万元。</w:t>
      </w:r>
    </w:p>
    <w:p w14:paraId="022BFFB3">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r>
        <w:rPr>
          <w:rFonts w:hint="default" w:ascii="Times New Roman" w:hAnsi="Times New Roman" w:cs="Times New Roman"/>
          <w:sz w:val="32"/>
          <w:szCs w:val="32"/>
          <w:u w:val="none"/>
        </w:rPr>
        <w:t>（三）国有资产占用情况。</w:t>
      </w:r>
    </w:p>
    <w:p w14:paraId="6AD8601A">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截至202</w:t>
      </w:r>
      <w:r>
        <w:rPr>
          <w:rFonts w:hint="eastAsia" w:cs="Times New Roman"/>
          <w:color w:val="auto"/>
          <w:sz w:val="32"/>
          <w:szCs w:val="32"/>
          <w:u w:val="none"/>
          <w:lang w:val="en-US" w:eastAsia="zh-CN"/>
        </w:rPr>
        <w:t>5</w:t>
      </w:r>
      <w:r>
        <w:rPr>
          <w:rFonts w:hint="default" w:ascii="Times New Roman" w:hAnsi="Times New Roman" w:cs="Times New Roman"/>
          <w:color w:val="auto"/>
          <w:sz w:val="32"/>
          <w:szCs w:val="32"/>
          <w:u w:val="none"/>
        </w:rPr>
        <w:t>年底，本部门各单位共有车辆</w:t>
      </w:r>
      <w:r>
        <w:rPr>
          <w:rFonts w:hint="default" w:ascii="Times New Roman" w:hAnsi="Times New Roman" w:cs="Times New Roman"/>
          <w:color w:val="auto"/>
          <w:sz w:val="32"/>
          <w:szCs w:val="32"/>
          <w:u w:val="none"/>
          <w:lang w:val="en-US" w:eastAsia="zh-CN"/>
        </w:rPr>
        <w:t>8</w:t>
      </w:r>
      <w:r>
        <w:rPr>
          <w:rFonts w:hint="eastAsia" w:cs="Times New Roman"/>
          <w:color w:val="auto"/>
          <w:sz w:val="32"/>
          <w:szCs w:val="32"/>
          <w:u w:val="none"/>
          <w:lang w:val="en-US" w:eastAsia="zh-CN"/>
        </w:rPr>
        <w:t>8</w:t>
      </w:r>
      <w:r>
        <w:rPr>
          <w:rFonts w:hint="default" w:ascii="Times New Roman" w:hAnsi="Times New Roman" w:cs="Times New Roman"/>
          <w:color w:val="auto"/>
          <w:sz w:val="32"/>
          <w:szCs w:val="32"/>
          <w:u w:val="none"/>
        </w:rPr>
        <w:t>辆，其中：副部（省）级及以上领导用车</w:t>
      </w:r>
      <w:r>
        <w:rPr>
          <w:rFonts w:hint="default" w:ascii="Times New Roman" w:hAnsi="Times New Roman" w:cs="Times New Roman"/>
          <w:color w:val="auto"/>
          <w:sz w:val="32"/>
          <w:szCs w:val="32"/>
          <w:u w:val="none"/>
          <w:lang w:val="en-US" w:eastAsia="zh-CN"/>
        </w:rPr>
        <w:t>0</w:t>
      </w:r>
      <w:r>
        <w:rPr>
          <w:rFonts w:hint="default" w:ascii="Times New Roman" w:hAnsi="Times New Roman" w:cs="Times New Roman"/>
          <w:color w:val="auto"/>
          <w:sz w:val="32"/>
          <w:szCs w:val="32"/>
          <w:u w:val="none"/>
        </w:rPr>
        <w:t>辆、主要领导干部用车</w:t>
      </w:r>
      <w:r>
        <w:rPr>
          <w:rFonts w:hint="default" w:ascii="Times New Roman" w:hAnsi="Times New Roman" w:cs="Times New Roman"/>
          <w:color w:val="auto"/>
          <w:sz w:val="32"/>
          <w:szCs w:val="32"/>
          <w:u w:val="none"/>
          <w:lang w:val="en-US" w:eastAsia="zh-CN"/>
        </w:rPr>
        <w:t>0</w:t>
      </w:r>
      <w:r>
        <w:rPr>
          <w:rFonts w:hint="default" w:ascii="Times New Roman" w:hAnsi="Times New Roman" w:cs="Times New Roman"/>
          <w:color w:val="auto"/>
          <w:sz w:val="32"/>
          <w:szCs w:val="32"/>
          <w:u w:val="none"/>
        </w:rPr>
        <w:t>辆、机要通信用车</w:t>
      </w:r>
      <w:r>
        <w:rPr>
          <w:rFonts w:hint="default" w:ascii="Times New Roman" w:hAnsi="Times New Roman" w:cs="Times New Roman"/>
          <w:color w:val="auto"/>
          <w:sz w:val="32"/>
          <w:szCs w:val="32"/>
          <w:u w:val="none"/>
          <w:lang w:val="en-US" w:eastAsia="zh-CN"/>
        </w:rPr>
        <w:t>2</w:t>
      </w:r>
      <w:r>
        <w:rPr>
          <w:rFonts w:hint="eastAsia" w:cs="Times New Roman"/>
          <w:color w:val="auto"/>
          <w:sz w:val="32"/>
          <w:szCs w:val="32"/>
          <w:u w:val="none"/>
          <w:lang w:val="en-US" w:eastAsia="zh-CN"/>
        </w:rPr>
        <w:t>6</w:t>
      </w:r>
      <w:r>
        <w:rPr>
          <w:rFonts w:hint="default" w:ascii="Times New Roman" w:hAnsi="Times New Roman" w:cs="Times New Roman"/>
          <w:color w:val="auto"/>
          <w:sz w:val="32"/>
          <w:szCs w:val="32"/>
          <w:u w:val="none"/>
        </w:rPr>
        <w:t>辆、应急保障用车</w:t>
      </w:r>
      <w:r>
        <w:rPr>
          <w:rFonts w:hint="default" w:ascii="Times New Roman" w:hAnsi="Times New Roman" w:cs="Times New Roman"/>
          <w:color w:val="auto"/>
          <w:sz w:val="32"/>
          <w:szCs w:val="32"/>
          <w:u w:val="none"/>
          <w:lang w:val="en-US" w:eastAsia="zh-CN"/>
        </w:rPr>
        <w:t>3</w:t>
      </w:r>
      <w:r>
        <w:rPr>
          <w:rFonts w:hint="default" w:ascii="Times New Roman" w:hAnsi="Times New Roman" w:cs="Times New Roman"/>
          <w:color w:val="auto"/>
          <w:sz w:val="32"/>
          <w:szCs w:val="32"/>
          <w:u w:val="none"/>
        </w:rPr>
        <w:t>辆、执法执勤用车</w:t>
      </w:r>
      <w:r>
        <w:rPr>
          <w:rFonts w:hint="eastAsia" w:cs="Times New Roman"/>
          <w:color w:val="auto"/>
          <w:sz w:val="32"/>
          <w:szCs w:val="32"/>
          <w:u w:val="none"/>
          <w:lang w:val="en-US" w:eastAsia="zh-CN"/>
        </w:rPr>
        <w:t>8</w:t>
      </w:r>
      <w:r>
        <w:rPr>
          <w:rFonts w:hint="default" w:ascii="Times New Roman" w:hAnsi="Times New Roman" w:cs="Times New Roman"/>
          <w:color w:val="auto"/>
          <w:sz w:val="32"/>
          <w:szCs w:val="32"/>
          <w:u w:val="none"/>
        </w:rPr>
        <w:t>辆、特种专业技术用车</w:t>
      </w:r>
      <w:r>
        <w:rPr>
          <w:rFonts w:hint="eastAsia" w:cs="Times New Roman"/>
          <w:color w:val="auto"/>
          <w:sz w:val="32"/>
          <w:szCs w:val="32"/>
          <w:u w:val="none"/>
          <w:lang w:val="en-US" w:eastAsia="zh-CN"/>
        </w:rPr>
        <w:t>50</w:t>
      </w:r>
      <w:r>
        <w:rPr>
          <w:rFonts w:hint="default" w:ascii="Times New Roman" w:hAnsi="Times New Roman" w:cs="Times New Roman"/>
          <w:color w:val="auto"/>
          <w:sz w:val="32"/>
          <w:szCs w:val="32"/>
          <w:u w:val="none"/>
        </w:rPr>
        <w:t>辆、离退休干部用车</w:t>
      </w:r>
      <w:r>
        <w:rPr>
          <w:rFonts w:hint="default" w:ascii="Times New Roman" w:hAnsi="Times New Roman" w:cs="Times New Roman"/>
          <w:color w:val="auto"/>
          <w:sz w:val="32"/>
          <w:szCs w:val="32"/>
          <w:u w:val="none"/>
          <w:lang w:val="en-US" w:eastAsia="zh-CN"/>
        </w:rPr>
        <w:t>0</w:t>
      </w:r>
      <w:r>
        <w:rPr>
          <w:rFonts w:hint="default" w:ascii="Times New Roman" w:hAnsi="Times New Roman" w:cs="Times New Roman"/>
          <w:color w:val="auto"/>
          <w:sz w:val="32"/>
          <w:szCs w:val="32"/>
          <w:u w:val="none"/>
        </w:rPr>
        <w:t>辆、其他用车</w:t>
      </w:r>
      <w:r>
        <w:rPr>
          <w:rFonts w:hint="default" w:ascii="Times New Roman" w:hAnsi="Times New Roman" w:cs="Times New Roman"/>
          <w:color w:val="auto"/>
          <w:sz w:val="32"/>
          <w:szCs w:val="32"/>
          <w:u w:val="none"/>
          <w:lang w:val="en-US" w:eastAsia="zh-CN"/>
        </w:rPr>
        <w:t>1</w:t>
      </w:r>
      <w:r>
        <w:rPr>
          <w:rFonts w:hint="default" w:ascii="Times New Roman" w:hAnsi="Times New Roman" w:cs="Times New Roman"/>
          <w:color w:val="auto"/>
          <w:sz w:val="32"/>
          <w:szCs w:val="32"/>
          <w:u w:val="none"/>
        </w:rPr>
        <w:t>辆，其他用车主要包括</w:t>
      </w:r>
      <w:r>
        <w:rPr>
          <w:rFonts w:hint="default" w:ascii="Times New Roman" w:hAnsi="Times New Roman" w:cs="Times New Roman"/>
          <w:color w:val="auto"/>
          <w:sz w:val="32"/>
          <w:szCs w:val="32"/>
          <w:u w:val="none"/>
          <w:lang w:val="en-US" w:eastAsia="zh-CN"/>
        </w:rPr>
        <w:t>运兵车</w:t>
      </w:r>
      <w:r>
        <w:rPr>
          <w:rFonts w:hint="default" w:ascii="Times New Roman" w:hAnsi="Times New Roman" w:cs="Times New Roman"/>
          <w:color w:val="auto"/>
          <w:sz w:val="32"/>
          <w:szCs w:val="32"/>
          <w:u w:val="none"/>
        </w:rPr>
        <w:t>。单价50万元以上的通用设备</w:t>
      </w:r>
      <w:r>
        <w:rPr>
          <w:rFonts w:hint="default" w:ascii="Times New Roman" w:hAnsi="Times New Roman" w:cs="Times New Roman"/>
          <w:color w:val="auto"/>
          <w:sz w:val="32"/>
          <w:szCs w:val="32"/>
          <w:u w:val="none"/>
          <w:lang w:val="en-US" w:eastAsia="zh-CN"/>
        </w:rPr>
        <w:t>1</w:t>
      </w:r>
      <w:r>
        <w:rPr>
          <w:rFonts w:hint="eastAsia" w:cs="Times New Roman"/>
          <w:color w:val="auto"/>
          <w:sz w:val="32"/>
          <w:szCs w:val="32"/>
          <w:u w:val="none"/>
          <w:lang w:val="en-US" w:eastAsia="zh-CN"/>
        </w:rPr>
        <w:t>2</w:t>
      </w:r>
      <w:r>
        <w:rPr>
          <w:rFonts w:hint="default" w:ascii="Times New Roman" w:hAnsi="Times New Roman" w:cs="Times New Roman"/>
          <w:color w:val="auto"/>
          <w:sz w:val="32"/>
          <w:szCs w:val="32"/>
          <w:u w:val="none"/>
        </w:rPr>
        <w:t>台（套）。</w:t>
      </w:r>
    </w:p>
    <w:p w14:paraId="0317931B">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r>
        <w:rPr>
          <w:rFonts w:hint="default" w:ascii="Times New Roman" w:hAnsi="Times New Roman" w:cs="Times New Roman"/>
          <w:sz w:val="32"/>
          <w:szCs w:val="32"/>
          <w:u w:val="none"/>
        </w:rPr>
        <w:t>（四）预算绩效情况说明。</w:t>
      </w:r>
    </w:p>
    <w:p w14:paraId="5797A1B1">
      <w:pPr>
        <w:keepNext w:val="0"/>
        <w:keepLines w:val="0"/>
        <w:pageBreakBefore w:val="0"/>
        <w:kinsoku/>
        <w:wordWrap/>
        <w:overflowPunct/>
        <w:topLinePunct w:val="0"/>
        <w:autoSpaceDE/>
        <w:autoSpaceDN/>
        <w:bidi w:val="0"/>
        <w:snapToGrid/>
        <w:spacing w:line="560" w:lineRule="exact"/>
        <w:ind w:left="151" w:leftChars="63" w:firstLine="480" w:firstLineChars="150"/>
        <w:jc w:val="both"/>
        <w:rPr>
          <w:rFonts w:hint="default" w:ascii="Times New Roman" w:hAnsi="Times New Roman" w:cs="Times New Roman"/>
          <w:color w:val="000000"/>
          <w:sz w:val="32"/>
          <w:szCs w:val="32"/>
          <w:u w:val="none"/>
        </w:rPr>
      </w:pPr>
      <w:r>
        <w:rPr>
          <w:rFonts w:hint="default" w:ascii="Times New Roman" w:hAnsi="Times New Roman" w:cs="Times New Roman"/>
          <w:color w:val="000000"/>
          <w:sz w:val="32"/>
          <w:szCs w:val="32"/>
          <w:u w:val="none"/>
        </w:rPr>
        <w:t>本部门</w:t>
      </w:r>
      <w:r>
        <w:rPr>
          <w:rFonts w:hint="default" w:ascii="Times New Roman" w:hAnsi="Times New Roman" w:cs="Times New Roman"/>
          <w:color w:val="000000"/>
          <w:sz w:val="32"/>
          <w:szCs w:val="32"/>
          <w:u w:val="none"/>
          <w:lang w:eastAsia="zh-CN"/>
        </w:rPr>
        <w:t>2026</w:t>
      </w:r>
      <w:r>
        <w:rPr>
          <w:rFonts w:hint="default" w:ascii="Times New Roman" w:hAnsi="Times New Roman" w:cs="Times New Roman"/>
          <w:color w:val="000000"/>
          <w:sz w:val="32"/>
          <w:szCs w:val="32"/>
          <w:u w:val="none"/>
        </w:rPr>
        <w:t>年实行绩效目标管理的项目</w:t>
      </w:r>
      <w:r>
        <w:rPr>
          <w:rFonts w:hint="eastAsia" w:cs="Times New Roman"/>
          <w:color w:val="000000"/>
          <w:sz w:val="32"/>
          <w:szCs w:val="32"/>
          <w:u w:val="none"/>
          <w:lang w:val="en-US" w:eastAsia="zh-CN"/>
        </w:rPr>
        <w:t>7</w:t>
      </w:r>
      <w:r>
        <w:rPr>
          <w:rFonts w:hint="default" w:ascii="Times New Roman" w:hAnsi="Times New Roman" w:cs="Times New Roman"/>
          <w:color w:val="000000"/>
          <w:sz w:val="32"/>
          <w:szCs w:val="32"/>
          <w:u w:val="none"/>
        </w:rPr>
        <w:t>个，涉及预算金额</w:t>
      </w:r>
      <w:r>
        <w:rPr>
          <w:rFonts w:hint="default" w:ascii="Times New Roman" w:hAnsi="Times New Roman" w:cs="Times New Roman"/>
          <w:sz w:val="32"/>
          <w:szCs w:val="32"/>
          <w:u w:val="none"/>
          <w:lang w:val="en-US" w:eastAsia="zh-CN"/>
        </w:rPr>
        <w:t>9625.9</w:t>
      </w:r>
      <w:r>
        <w:rPr>
          <w:rFonts w:hint="eastAsia" w:cs="Times New Roman"/>
          <w:sz w:val="32"/>
          <w:szCs w:val="32"/>
          <w:u w:val="none"/>
          <w:lang w:val="en-US" w:eastAsia="zh-CN"/>
        </w:rPr>
        <w:t>5</w:t>
      </w:r>
      <w:r>
        <w:rPr>
          <w:rFonts w:hint="default" w:ascii="Times New Roman" w:hAnsi="Times New Roman" w:cs="Times New Roman"/>
          <w:sz w:val="32"/>
          <w:szCs w:val="32"/>
          <w:u w:val="none"/>
        </w:rPr>
        <w:t>万</w:t>
      </w:r>
      <w:r>
        <w:rPr>
          <w:rFonts w:hint="default" w:ascii="Times New Roman" w:hAnsi="Times New Roman" w:cs="Times New Roman"/>
          <w:color w:val="000000"/>
          <w:sz w:val="32"/>
          <w:szCs w:val="32"/>
          <w:u w:val="none"/>
        </w:rPr>
        <w:t>元。</w:t>
      </w:r>
    </w:p>
    <w:p w14:paraId="4746A0E2">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sz w:val="32"/>
          <w:szCs w:val="32"/>
          <w:u w:val="none"/>
        </w:rPr>
      </w:pPr>
      <w:bookmarkStart w:id="12" w:name="_Toc78784585"/>
    </w:p>
    <w:p w14:paraId="529050EB">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sz w:val="32"/>
          <w:szCs w:val="32"/>
          <w:u w:val="none"/>
        </w:rPr>
      </w:pPr>
    </w:p>
    <w:p w14:paraId="7B26F139">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sz w:val="32"/>
          <w:szCs w:val="32"/>
          <w:u w:val="none"/>
        </w:rPr>
      </w:pPr>
    </w:p>
    <w:p w14:paraId="3C3669E0">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sz w:val="32"/>
          <w:szCs w:val="32"/>
          <w:u w:val="none"/>
        </w:rPr>
      </w:pPr>
    </w:p>
    <w:p w14:paraId="32ABE7E0">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sz w:val="32"/>
          <w:szCs w:val="32"/>
          <w:u w:val="none"/>
        </w:rPr>
      </w:pPr>
    </w:p>
    <w:p w14:paraId="1F9EDC2D">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sz w:val="32"/>
          <w:szCs w:val="32"/>
          <w:u w:val="none"/>
        </w:rPr>
      </w:pPr>
    </w:p>
    <w:p w14:paraId="02A5A635">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cs="Times New Roman"/>
          <w:sz w:val="32"/>
          <w:szCs w:val="32"/>
          <w:u w:val="none"/>
        </w:rPr>
      </w:pPr>
      <w:bookmarkStart w:id="13" w:name="_GoBack"/>
      <w:bookmarkEnd w:id="13"/>
    </w:p>
    <w:p w14:paraId="4518EE47">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宋体" w:cs="Times New Roman"/>
          <w:b/>
          <w:bCs/>
          <w:sz w:val="32"/>
          <w:szCs w:val="32"/>
          <w:u w:val="none"/>
          <w:lang w:eastAsia="zh-CN"/>
        </w:rPr>
      </w:pPr>
      <w:r>
        <w:rPr>
          <w:rFonts w:hint="default" w:ascii="Times New Roman" w:hAnsi="Times New Roman" w:eastAsia="宋体" w:cs="Times New Roman"/>
          <w:b/>
          <w:bCs/>
          <w:sz w:val="32"/>
          <w:szCs w:val="32"/>
          <w:u w:val="none"/>
          <w:lang w:eastAsia="zh-CN"/>
        </w:rPr>
        <w:t>第三部分</w:t>
      </w:r>
      <w:r>
        <w:rPr>
          <w:rFonts w:hint="default" w:ascii="Times New Roman" w:hAnsi="Times New Roman" w:eastAsia="宋体" w:cs="Times New Roman"/>
          <w:b/>
          <w:bCs/>
          <w:sz w:val="32"/>
          <w:szCs w:val="32"/>
          <w:u w:val="none"/>
          <w:lang w:val="en-US" w:eastAsia="zh-CN"/>
        </w:rPr>
        <w:t xml:space="preserve">  </w:t>
      </w:r>
      <w:r>
        <w:rPr>
          <w:rFonts w:hint="default" w:ascii="Times New Roman" w:hAnsi="Times New Roman" w:eastAsia="宋体" w:cs="Times New Roman"/>
          <w:b/>
          <w:bCs/>
          <w:sz w:val="32"/>
          <w:szCs w:val="32"/>
          <w:u w:val="none"/>
          <w:lang w:eastAsia="zh-CN"/>
        </w:rPr>
        <w:t>名词解释</w:t>
      </w:r>
      <w:bookmarkEnd w:id="12"/>
    </w:p>
    <w:p w14:paraId="246CE1C4">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p>
    <w:p w14:paraId="555C777C">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r>
        <w:rPr>
          <w:rFonts w:hint="default" w:ascii="Times New Roman" w:hAnsi="Times New Roman" w:cs="Times New Roman"/>
          <w:sz w:val="32"/>
          <w:szCs w:val="32"/>
          <w:u w:val="none"/>
        </w:rPr>
        <w:t>1.部门预算</w:t>
      </w:r>
      <w:r>
        <w:rPr>
          <w:rFonts w:hint="default" w:ascii="Times New Roman" w:hAnsi="Times New Roman" w:cs="Times New Roman"/>
          <w:sz w:val="32"/>
          <w:szCs w:val="32"/>
          <w:u w:val="none"/>
          <w:lang w:eastAsia="zh-CN"/>
        </w:rPr>
        <w:t>：</w:t>
      </w:r>
      <w:r>
        <w:rPr>
          <w:rFonts w:hint="default" w:ascii="Times New Roman" w:hAnsi="Times New Roman" w:cs="Times New Roman"/>
          <w:sz w:val="32"/>
          <w:szCs w:val="32"/>
          <w:u w:val="none"/>
        </w:rPr>
        <w:t>是指主管预算部门依据相关法律、法规和政策规定及其行使职能需要，组织所属预算单位编制并逐级上报、审核、汇总，经财政部门审核后按程序依法批准的部门综合收支计划。</w:t>
      </w:r>
    </w:p>
    <w:p w14:paraId="5DC1B83C">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rPr>
      </w:pPr>
      <w:r>
        <w:rPr>
          <w:rFonts w:hint="default" w:ascii="Times New Roman" w:hAnsi="Times New Roman" w:eastAsia="宋体" w:cs="Times New Roman"/>
          <w:sz w:val="32"/>
          <w:szCs w:val="32"/>
          <w:u w:val="none"/>
          <w:lang w:val="en-US" w:eastAsia="zh-CN"/>
        </w:rPr>
        <w:t xml:space="preserve">2.收入类 </w:t>
      </w:r>
    </w:p>
    <w:p w14:paraId="6C8893EA">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rPr>
      </w:pPr>
      <w:r>
        <w:rPr>
          <w:rFonts w:hint="default" w:ascii="Times New Roman" w:hAnsi="Times New Roman" w:eastAsia="宋体" w:cs="Times New Roman"/>
          <w:sz w:val="32"/>
          <w:szCs w:val="32"/>
          <w:u w:val="none"/>
          <w:lang w:val="en-US" w:eastAsia="zh-CN"/>
        </w:rPr>
        <w:t xml:space="preserve">（一）一般公共预算拨款收入：指财政当年拨付的资金。 </w:t>
      </w:r>
    </w:p>
    <w:p w14:paraId="3F0E0B6F">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rPr>
      </w:pPr>
      <w:r>
        <w:rPr>
          <w:rFonts w:hint="default" w:ascii="Times New Roman" w:hAnsi="Times New Roman" w:eastAsia="宋体" w:cs="Times New Roman"/>
          <w:sz w:val="32"/>
          <w:szCs w:val="32"/>
          <w:u w:val="none"/>
          <w:lang w:val="en-US" w:eastAsia="zh-CN"/>
        </w:rPr>
        <w:t xml:space="preserve">（二）其他收入：指除上述“一般公共预算拨款收入”“事业收入”“事业单位经营收入”等以外的收入。主要是各级地方财政拨款收入、存款利息收入等。 </w:t>
      </w:r>
    </w:p>
    <w:p w14:paraId="6A1BA0DF">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rPr>
      </w:pPr>
      <w:r>
        <w:rPr>
          <w:rFonts w:hint="default" w:ascii="Times New Roman" w:hAnsi="Times New Roman" w:eastAsia="宋体" w:cs="Times New Roman"/>
          <w:sz w:val="32"/>
          <w:szCs w:val="32"/>
          <w:u w:val="none"/>
          <w:lang w:val="en-US" w:eastAsia="zh-CN"/>
        </w:rPr>
        <w:t xml:space="preserve">（三）上年结转：指以前年度尚未完成、结转到本年仍按原 </w:t>
      </w:r>
    </w:p>
    <w:p w14:paraId="4B9D2560">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rPr>
      </w:pPr>
      <w:r>
        <w:rPr>
          <w:rFonts w:hint="default" w:ascii="Times New Roman" w:hAnsi="Times New Roman" w:eastAsia="宋体" w:cs="Times New Roman"/>
          <w:sz w:val="32"/>
          <w:szCs w:val="32"/>
          <w:u w:val="none"/>
          <w:lang w:val="en-US" w:eastAsia="zh-CN"/>
        </w:rPr>
        <w:t xml:space="preserve">规定用途继续使用的资金。 </w:t>
      </w:r>
    </w:p>
    <w:p w14:paraId="76043934">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3.支出类 </w:t>
      </w:r>
    </w:p>
    <w:p w14:paraId="32798B09">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（一）灾害防治及应急管理支出（类）消防事务（款）行政运行（项）：指天津市消防救援总队及所属消防救援队伍用于保 </w:t>
      </w:r>
    </w:p>
    <w:p w14:paraId="60BD9DC3">
      <w:pPr>
        <w:keepNext w:val="0"/>
        <w:keepLines w:val="0"/>
        <w:pageBreakBefore w:val="0"/>
        <w:kinsoku/>
        <w:wordWrap/>
        <w:overflowPunct/>
        <w:topLinePunct w:val="0"/>
        <w:autoSpaceDE/>
        <w:autoSpaceDN/>
        <w:bidi w:val="0"/>
        <w:snapToGrid/>
        <w:spacing w:line="560" w:lineRule="exact"/>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障机构正常运行、开展日常工作的基本支出。</w:t>
      </w:r>
    </w:p>
    <w:p w14:paraId="2A77BABE">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（二）灾害防治及应急管理支出（类）消防事务（款）消防 </w:t>
      </w:r>
    </w:p>
    <w:p w14:paraId="2435946A">
      <w:pPr>
        <w:keepNext w:val="0"/>
        <w:keepLines w:val="0"/>
        <w:pageBreakBefore w:val="0"/>
        <w:kinsoku/>
        <w:wordWrap/>
        <w:overflowPunct/>
        <w:topLinePunct w:val="0"/>
        <w:autoSpaceDE/>
        <w:autoSpaceDN/>
        <w:bidi w:val="0"/>
        <w:snapToGrid/>
        <w:spacing w:line="560" w:lineRule="exact"/>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应急救援（项）：指天津市消防救援总队开展消防应急救援方面的支出。 </w:t>
      </w:r>
    </w:p>
    <w:p w14:paraId="2597265D">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（三）结转下年：指以前年度预算安排、因客观条件发生变化无法按原计划实施，需延迟到以后年度按原规定用途继续使用 </w:t>
      </w:r>
    </w:p>
    <w:p w14:paraId="5809A86E">
      <w:pPr>
        <w:keepNext w:val="0"/>
        <w:keepLines w:val="0"/>
        <w:pageBreakBefore w:val="0"/>
        <w:kinsoku/>
        <w:wordWrap/>
        <w:overflowPunct/>
        <w:topLinePunct w:val="0"/>
        <w:autoSpaceDE/>
        <w:autoSpaceDN/>
        <w:bidi w:val="0"/>
        <w:snapToGrid/>
        <w:spacing w:line="560" w:lineRule="exact"/>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的资金。 </w:t>
      </w:r>
    </w:p>
    <w:p w14:paraId="7BB60253">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（四）基本支出：指为保障机构正常运转、完成日常工作任务而发生的人员支出和公用支出。 </w:t>
      </w:r>
    </w:p>
    <w:p w14:paraId="5BB6D87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（五）项目支出：指在基本支出之外为完成特定行政任务和 </w:t>
      </w:r>
    </w:p>
    <w:p w14:paraId="71FA3CC6">
      <w:pPr>
        <w:keepNext w:val="0"/>
        <w:keepLines w:val="0"/>
        <w:pageBreakBefore w:val="0"/>
        <w:kinsoku/>
        <w:wordWrap/>
        <w:overflowPunct/>
        <w:topLinePunct w:val="0"/>
        <w:autoSpaceDE/>
        <w:autoSpaceDN/>
        <w:bidi w:val="0"/>
        <w:snapToGrid/>
        <w:spacing w:line="560" w:lineRule="exact"/>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事业发展目标所发生的支出。 </w:t>
      </w:r>
    </w:p>
    <w:p w14:paraId="05EE8A32">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 xml:space="preserve">（六）“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3174F09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z w:val="32"/>
          <w:szCs w:val="32"/>
          <w:u w:val="none"/>
          <w:lang w:val="en-US" w:eastAsia="zh-CN"/>
        </w:rPr>
        <w:t>（七）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5F5C07">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p>
    <w:p w14:paraId="088F7E08">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p>
    <w:p w14:paraId="0F79F73C">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p>
    <w:p w14:paraId="1826A740">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p>
    <w:p w14:paraId="16D81AB3">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p>
    <w:p w14:paraId="542ABFC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p>
    <w:p w14:paraId="4476441C">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sz w:val="32"/>
          <w:szCs w:val="32"/>
          <w:u w:val="none"/>
        </w:rPr>
      </w:pPr>
    </w:p>
    <w:p w14:paraId="204A7AD5">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宋体" w:cs="Times New Roman"/>
          <w:b/>
          <w:bCs/>
          <w:sz w:val="32"/>
          <w:szCs w:val="32"/>
          <w:u w:val="none"/>
          <w:lang w:val="en-US" w:eastAsia="zh-CN"/>
        </w:rPr>
      </w:pPr>
      <w:r>
        <w:rPr>
          <w:rFonts w:hint="default" w:ascii="Times New Roman" w:hAnsi="Times New Roman" w:eastAsia="宋体" w:cs="Times New Roman"/>
          <w:b/>
          <w:bCs/>
          <w:sz w:val="32"/>
          <w:szCs w:val="32"/>
          <w:u w:val="none"/>
          <w:lang w:val="en-US" w:eastAsia="zh-CN"/>
        </w:rPr>
        <w:t xml:space="preserve">第四部分  </w:t>
      </w:r>
      <w:r>
        <w:rPr>
          <w:rFonts w:hint="default" w:ascii="Times New Roman" w:hAnsi="Times New Roman" w:cs="Times New Roman"/>
          <w:b/>
          <w:bCs/>
          <w:sz w:val="32"/>
          <w:szCs w:val="32"/>
          <w:u w:val="none"/>
          <w:lang w:val="en-US" w:eastAsia="zh-CN"/>
        </w:rPr>
        <w:t>2026</w:t>
      </w:r>
      <w:r>
        <w:rPr>
          <w:rFonts w:hint="default" w:ascii="Times New Roman" w:hAnsi="Times New Roman" w:eastAsia="宋体" w:cs="Times New Roman"/>
          <w:b/>
          <w:bCs/>
          <w:sz w:val="32"/>
          <w:szCs w:val="32"/>
          <w:u w:val="none"/>
          <w:lang w:val="en-US" w:eastAsia="zh-CN"/>
        </w:rPr>
        <w:t>年部门预算表</w:t>
      </w:r>
    </w:p>
    <w:p w14:paraId="47B4B00D">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sz w:val="32"/>
          <w:szCs w:val="32"/>
          <w:u w:val="none"/>
        </w:rPr>
      </w:pPr>
    </w:p>
    <w:p w14:paraId="0E727039">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sz w:val="32"/>
          <w:szCs w:val="32"/>
          <w:u w:val="none"/>
        </w:rPr>
      </w:pPr>
      <w:r>
        <w:rPr>
          <w:rFonts w:hint="default" w:ascii="Times New Roman" w:hAnsi="Times New Roman" w:cs="Times New Roman"/>
          <w:sz w:val="32"/>
          <w:szCs w:val="32"/>
          <w:u w:val="none"/>
        </w:rPr>
        <w:t>一、</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年收支预算总表</w:t>
      </w:r>
    </w:p>
    <w:p w14:paraId="5C677640">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sz w:val="32"/>
          <w:szCs w:val="32"/>
          <w:u w:val="none"/>
        </w:rPr>
      </w:pPr>
      <w:r>
        <w:rPr>
          <w:rFonts w:hint="default" w:ascii="Times New Roman" w:hAnsi="Times New Roman" w:cs="Times New Roman"/>
          <w:sz w:val="32"/>
          <w:szCs w:val="32"/>
          <w:u w:val="none"/>
        </w:rPr>
        <w:t>二、</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年收入预算总表</w:t>
      </w:r>
    </w:p>
    <w:p w14:paraId="5ECCCD47">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sz w:val="32"/>
          <w:szCs w:val="32"/>
          <w:u w:val="none"/>
        </w:rPr>
      </w:pPr>
      <w:r>
        <w:rPr>
          <w:rFonts w:hint="default" w:ascii="Times New Roman" w:hAnsi="Times New Roman" w:cs="Times New Roman"/>
          <w:sz w:val="32"/>
          <w:szCs w:val="32"/>
          <w:u w:val="none"/>
        </w:rPr>
        <w:t>三、</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年支出预算总表</w:t>
      </w:r>
    </w:p>
    <w:p w14:paraId="394B4245">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sz w:val="32"/>
          <w:szCs w:val="32"/>
          <w:u w:val="none"/>
        </w:rPr>
      </w:pPr>
      <w:r>
        <w:rPr>
          <w:rFonts w:hint="default" w:ascii="Times New Roman" w:hAnsi="Times New Roman" w:cs="Times New Roman"/>
          <w:sz w:val="32"/>
          <w:szCs w:val="32"/>
          <w:u w:val="none"/>
        </w:rPr>
        <w:t>四、</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年财政拨款收支预算总表</w:t>
      </w:r>
    </w:p>
    <w:p w14:paraId="69E17AC8">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sz w:val="32"/>
          <w:szCs w:val="32"/>
          <w:u w:val="none"/>
        </w:rPr>
      </w:pPr>
      <w:r>
        <w:rPr>
          <w:rFonts w:hint="default" w:ascii="Times New Roman" w:hAnsi="Times New Roman" w:cs="Times New Roman"/>
          <w:sz w:val="32"/>
          <w:szCs w:val="32"/>
          <w:u w:val="none"/>
        </w:rPr>
        <w:t>五、</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年财政拨款一般公共预算支出预算表</w:t>
      </w:r>
    </w:p>
    <w:p w14:paraId="359AFA37">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sz w:val="32"/>
          <w:szCs w:val="32"/>
          <w:u w:val="none"/>
        </w:rPr>
      </w:pPr>
      <w:r>
        <w:rPr>
          <w:rFonts w:hint="eastAsia" w:cs="Times New Roman"/>
          <w:sz w:val="32"/>
          <w:szCs w:val="32"/>
          <w:u w:val="none"/>
          <w:lang w:val="en-US" w:eastAsia="zh-CN"/>
        </w:rPr>
        <w:t>六</w:t>
      </w:r>
      <w:r>
        <w:rPr>
          <w:rFonts w:hint="default" w:ascii="Times New Roman" w:hAnsi="Times New Roman" w:cs="Times New Roman"/>
          <w:sz w:val="32"/>
          <w:szCs w:val="32"/>
          <w:u w:val="none"/>
        </w:rPr>
        <w:t>、</w:t>
      </w:r>
      <w:r>
        <w:rPr>
          <w:rFonts w:hint="default" w:ascii="Times New Roman" w:hAnsi="Times New Roman" w:cs="Times New Roman"/>
          <w:sz w:val="32"/>
          <w:szCs w:val="32"/>
          <w:u w:val="none"/>
          <w:lang w:eastAsia="zh-CN"/>
        </w:rPr>
        <w:t>2026</w:t>
      </w:r>
      <w:r>
        <w:rPr>
          <w:rFonts w:hint="default" w:ascii="Times New Roman" w:hAnsi="Times New Roman" w:cs="Times New Roman"/>
          <w:sz w:val="32"/>
          <w:szCs w:val="32"/>
          <w:u w:val="none"/>
        </w:rPr>
        <w:t>年项目支出预算表</w:t>
      </w:r>
    </w:p>
    <w:p w14:paraId="0FB921C2">
      <w:pPr>
        <w:keepNext w:val="0"/>
        <w:keepLines w:val="0"/>
        <w:pageBreakBefore w:val="0"/>
        <w:kinsoku/>
        <w:wordWrap/>
        <w:overflowPunct/>
        <w:topLinePunct w:val="0"/>
        <w:autoSpaceDE/>
        <w:autoSpaceDN/>
        <w:bidi w:val="0"/>
        <w:snapToGrid/>
        <w:spacing w:line="560" w:lineRule="exact"/>
        <w:ind w:left="480" w:leftChars="200"/>
        <w:rPr>
          <w:rFonts w:hint="default" w:ascii="Times New Roman" w:hAnsi="Times New Roman" w:cs="Times New Roman"/>
          <w:color w:val="FF0000"/>
          <w:sz w:val="32"/>
          <w:szCs w:val="32"/>
          <w:u w:val="none"/>
          <w:lang w:val="en-US" w:eastAsia="zh-CN"/>
        </w:rPr>
      </w:pPr>
      <w:r>
        <w:rPr>
          <w:rFonts w:hint="eastAsia" w:cs="Times New Roman"/>
          <w:color w:val="auto"/>
          <w:sz w:val="32"/>
          <w:szCs w:val="32"/>
          <w:u w:val="none"/>
          <w:lang w:val="en-US" w:eastAsia="zh-CN"/>
        </w:rPr>
        <w:t>七</w:t>
      </w:r>
      <w:r>
        <w:rPr>
          <w:rFonts w:hint="default" w:ascii="Times New Roman" w:hAnsi="Times New Roman" w:cs="Times New Roman"/>
          <w:color w:val="auto"/>
          <w:sz w:val="32"/>
          <w:szCs w:val="32"/>
          <w:u w:val="none"/>
        </w:rPr>
        <w:t>、</w:t>
      </w:r>
      <w:r>
        <w:rPr>
          <w:rFonts w:hint="default" w:ascii="Times New Roman" w:hAnsi="Times New Roman" w:cs="Times New Roman"/>
          <w:color w:val="auto"/>
          <w:sz w:val="32"/>
          <w:szCs w:val="32"/>
          <w:u w:val="none"/>
          <w:lang w:eastAsia="zh-CN"/>
        </w:rPr>
        <w:t>2026</w:t>
      </w:r>
      <w:r>
        <w:rPr>
          <w:rFonts w:hint="default" w:ascii="Times New Roman" w:hAnsi="Times New Roman" w:cs="Times New Roman"/>
          <w:color w:val="auto"/>
          <w:sz w:val="32"/>
          <w:szCs w:val="32"/>
          <w:u w:val="none"/>
        </w:rPr>
        <w:t>年项目支出绩效目标表</w:t>
      </w:r>
    </w:p>
    <w:sectPr>
      <w:footerReference r:id="rId8" w:type="default"/>
      <w:pgSz w:w="11907" w:h="16840"/>
      <w:pgMar w:top="2098" w:right="1361" w:bottom="1304" w:left="1474" w:header="765" w:footer="765" w:gutter="0"/>
      <w:pgNumType w:fmt="numberInDash"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embedRegular r:id="rId1" w:fontKey="{6B94F445-5B4F-4796-9BDE-F02892E1B4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3739">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541E">
    <w:pPr>
      <w:pStyle w:val="7"/>
      <w:framePr w:wrap="around" w:vAnchor="text" w:hAnchor="margin" w:xAlign="outside" w:y="1"/>
      <w:rPr>
        <w:rStyle w:val="12"/>
      </w:rPr>
    </w:pPr>
    <w:r>
      <w:fldChar w:fldCharType="begin"/>
    </w:r>
    <w:r>
      <w:rPr>
        <w:rStyle w:val="12"/>
      </w:rPr>
      <w:instrText xml:space="preserve">PAGE  </w:instrText>
    </w:r>
    <w:r>
      <w:fldChar w:fldCharType="end"/>
    </w:r>
  </w:p>
  <w:p w14:paraId="0D54D255">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563F">
    <w:pPr>
      <w:pStyle w:val="7"/>
      <w:jc w:val="center"/>
    </w:pPr>
    <w:r>
      <w:fldChar w:fldCharType="begin"/>
    </w:r>
    <w:r>
      <w:instrText xml:space="preserve">PAGE   \* MERGEFORMAT</w:instrText>
    </w:r>
    <w:r>
      <w:fldChar w:fldCharType="separate"/>
    </w:r>
    <w:r>
      <w:rPr>
        <w:lang w:val="zh-CN"/>
      </w:rPr>
      <w:t>-</w:t>
    </w:r>
    <w:r>
      <w:t xml:space="preserve"> 8 -</w:t>
    </w:r>
    <w:r>
      <w:fldChar w:fldCharType="end"/>
    </w:r>
  </w:p>
  <w:p w14:paraId="2CACCD6B">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3B4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OGQxZTVjYzQ2OThjM2FhOTdhNGZkZDdkNDM0ZGYifQ=="/>
  </w:docVars>
  <w:rsids>
    <w:rsidRoot w:val="00937D77"/>
    <w:rsid w:val="00000C3D"/>
    <w:rsid w:val="0001204D"/>
    <w:rsid w:val="00014B7E"/>
    <w:rsid w:val="000162FC"/>
    <w:rsid w:val="00020DAE"/>
    <w:rsid w:val="00024FCC"/>
    <w:rsid w:val="00025DCF"/>
    <w:rsid w:val="00026B49"/>
    <w:rsid w:val="000279BC"/>
    <w:rsid w:val="00035889"/>
    <w:rsid w:val="0003736F"/>
    <w:rsid w:val="00040A70"/>
    <w:rsid w:val="000546FB"/>
    <w:rsid w:val="00055156"/>
    <w:rsid w:val="000561F0"/>
    <w:rsid w:val="00066DA5"/>
    <w:rsid w:val="00081133"/>
    <w:rsid w:val="00082771"/>
    <w:rsid w:val="00093F1A"/>
    <w:rsid w:val="00097C4D"/>
    <w:rsid w:val="000A4C45"/>
    <w:rsid w:val="000A6A5A"/>
    <w:rsid w:val="000B1B04"/>
    <w:rsid w:val="000B5758"/>
    <w:rsid w:val="000C211F"/>
    <w:rsid w:val="000C3FFB"/>
    <w:rsid w:val="000C5349"/>
    <w:rsid w:val="000C704F"/>
    <w:rsid w:val="000D0E91"/>
    <w:rsid w:val="000D1BEF"/>
    <w:rsid w:val="000E221E"/>
    <w:rsid w:val="000E5A14"/>
    <w:rsid w:val="000E7C91"/>
    <w:rsid w:val="000F2DDD"/>
    <w:rsid w:val="00103D12"/>
    <w:rsid w:val="001044EF"/>
    <w:rsid w:val="00107793"/>
    <w:rsid w:val="00107F74"/>
    <w:rsid w:val="00115667"/>
    <w:rsid w:val="00141FB3"/>
    <w:rsid w:val="00143640"/>
    <w:rsid w:val="00146622"/>
    <w:rsid w:val="00151976"/>
    <w:rsid w:val="00151DB8"/>
    <w:rsid w:val="00151E56"/>
    <w:rsid w:val="001574DB"/>
    <w:rsid w:val="001616F8"/>
    <w:rsid w:val="001639E6"/>
    <w:rsid w:val="0016548E"/>
    <w:rsid w:val="00167781"/>
    <w:rsid w:val="0017420B"/>
    <w:rsid w:val="0019552B"/>
    <w:rsid w:val="001A1316"/>
    <w:rsid w:val="001A58F7"/>
    <w:rsid w:val="001B47FB"/>
    <w:rsid w:val="001C525C"/>
    <w:rsid w:val="001E4814"/>
    <w:rsid w:val="001F43D8"/>
    <w:rsid w:val="001F69BB"/>
    <w:rsid w:val="0020344E"/>
    <w:rsid w:val="002114E1"/>
    <w:rsid w:val="00217977"/>
    <w:rsid w:val="00222775"/>
    <w:rsid w:val="00223D56"/>
    <w:rsid w:val="00225E9E"/>
    <w:rsid w:val="002319C9"/>
    <w:rsid w:val="00235DDA"/>
    <w:rsid w:val="002456BF"/>
    <w:rsid w:val="00252DD7"/>
    <w:rsid w:val="002568D5"/>
    <w:rsid w:val="0026664B"/>
    <w:rsid w:val="00290082"/>
    <w:rsid w:val="00290EAC"/>
    <w:rsid w:val="00293ACA"/>
    <w:rsid w:val="002A1782"/>
    <w:rsid w:val="002A23DC"/>
    <w:rsid w:val="002A3DBF"/>
    <w:rsid w:val="002D67AE"/>
    <w:rsid w:val="002D715E"/>
    <w:rsid w:val="002E3C02"/>
    <w:rsid w:val="002F0601"/>
    <w:rsid w:val="002F0F40"/>
    <w:rsid w:val="002F0F49"/>
    <w:rsid w:val="00304097"/>
    <w:rsid w:val="003147A8"/>
    <w:rsid w:val="0032641E"/>
    <w:rsid w:val="003407F4"/>
    <w:rsid w:val="00343F3E"/>
    <w:rsid w:val="0035053A"/>
    <w:rsid w:val="0035182A"/>
    <w:rsid w:val="003609DB"/>
    <w:rsid w:val="00361453"/>
    <w:rsid w:val="00364050"/>
    <w:rsid w:val="003734E1"/>
    <w:rsid w:val="00381526"/>
    <w:rsid w:val="00386D08"/>
    <w:rsid w:val="00391275"/>
    <w:rsid w:val="003929CE"/>
    <w:rsid w:val="003A5370"/>
    <w:rsid w:val="003A7D0E"/>
    <w:rsid w:val="003B24BB"/>
    <w:rsid w:val="003B3A66"/>
    <w:rsid w:val="003C1B4D"/>
    <w:rsid w:val="003C2CCF"/>
    <w:rsid w:val="003D48A4"/>
    <w:rsid w:val="003D647A"/>
    <w:rsid w:val="003E3EA7"/>
    <w:rsid w:val="003F4CDB"/>
    <w:rsid w:val="00404E18"/>
    <w:rsid w:val="00406A09"/>
    <w:rsid w:val="004139C1"/>
    <w:rsid w:val="00415E07"/>
    <w:rsid w:val="004178F1"/>
    <w:rsid w:val="00421C5C"/>
    <w:rsid w:val="00424A5A"/>
    <w:rsid w:val="00452C1F"/>
    <w:rsid w:val="00462D69"/>
    <w:rsid w:val="004645C1"/>
    <w:rsid w:val="004654FD"/>
    <w:rsid w:val="004660E2"/>
    <w:rsid w:val="0046727B"/>
    <w:rsid w:val="0047004A"/>
    <w:rsid w:val="00472621"/>
    <w:rsid w:val="00474C09"/>
    <w:rsid w:val="0048352E"/>
    <w:rsid w:val="004A5DF5"/>
    <w:rsid w:val="004A6EE3"/>
    <w:rsid w:val="004B0888"/>
    <w:rsid w:val="004C0EED"/>
    <w:rsid w:val="004C1F92"/>
    <w:rsid w:val="004C3DEF"/>
    <w:rsid w:val="004D2A21"/>
    <w:rsid w:val="004E5901"/>
    <w:rsid w:val="004E7F96"/>
    <w:rsid w:val="004F1D8F"/>
    <w:rsid w:val="004F304B"/>
    <w:rsid w:val="0050463F"/>
    <w:rsid w:val="00513E0C"/>
    <w:rsid w:val="00531F24"/>
    <w:rsid w:val="00534FC8"/>
    <w:rsid w:val="005442FD"/>
    <w:rsid w:val="00547CCA"/>
    <w:rsid w:val="0055334A"/>
    <w:rsid w:val="0056218D"/>
    <w:rsid w:val="00563DE0"/>
    <w:rsid w:val="005717FD"/>
    <w:rsid w:val="00577762"/>
    <w:rsid w:val="00585D27"/>
    <w:rsid w:val="0058731A"/>
    <w:rsid w:val="00587691"/>
    <w:rsid w:val="0059010F"/>
    <w:rsid w:val="0059248B"/>
    <w:rsid w:val="005B0F7B"/>
    <w:rsid w:val="005B3956"/>
    <w:rsid w:val="005B5E4D"/>
    <w:rsid w:val="005C0A1F"/>
    <w:rsid w:val="005C3C59"/>
    <w:rsid w:val="005D0C85"/>
    <w:rsid w:val="005D5F3F"/>
    <w:rsid w:val="005E0436"/>
    <w:rsid w:val="005E595A"/>
    <w:rsid w:val="005E5D2D"/>
    <w:rsid w:val="005E642E"/>
    <w:rsid w:val="005F3D28"/>
    <w:rsid w:val="005F52AE"/>
    <w:rsid w:val="005F6E16"/>
    <w:rsid w:val="00602A30"/>
    <w:rsid w:val="006054BF"/>
    <w:rsid w:val="00606314"/>
    <w:rsid w:val="00617301"/>
    <w:rsid w:val="0063284A"/>
    <w:rsid w:val="00646289"/>
    <w:rsid w:val="00646C58"/>
    <w:rsid w:val="0065320E"/>
    <w:rsid w:val="00656D43"/>
    <w:rsid w:val="00664752"/>
    <w:rsid w:val="00664FC9"/>
    <w:rsid w:val="00673ABE"/>
    <w:rsid w:val="006777CE"/>
    <w:rsid w:val="006934E1"/>
    <w:rsid w:val="00694200"/>
    <w:rsid w:val="0069616E"/>
    <w:rsid w:val="006A0604"/>
    <w:rsid w:val="006A7042"/>
    <w:rsid w:val="006A7123"/>
    <w:rsid w:val="006A71BC"/>
    <w:rsid w:val="006B0F4B"/>
    <w:rsid w:val="006D456D"/>
    <w:rsid w:val="006D6170"/>
    <w:rsid w:val="006D7313"/>
    <w:rsid w:val="006E5C14"/>
    <w:rsid w:val="006F408B"/>
    <w:rsid w:val="00703777"/>
    <w:rsid w:val="00704BD7"/>
    <w:rsid w:val="00707437"/>
    <w:rsid w:val="00712D13"/>
    <w:rsid w:val="00716804"/>
    <w:rsid w:val="00721A2C"/>
    <w:rsid w:val="00737A20"/>
    <w:rsid w:val="0074381E"/>
    <w:rsid w:val="00747913"/>
    <w:rsid w:val="00754417"/>
    <w:rsid w:val="00774B41"/>
    <w:rsid w:val="00787215"/>
    <w:rsid w:val="00795DC2"/>
    <w:rsid w:val="007A71D6"/>
    <w:rsid w:val="007B750A"/>
    <w:rsid w:val="007C0CD1"/>
    <w:rsid w:val="007C20C6"/>
    <w:rsid w:val="007C220B"/>
    <w:rsid w:val="007C257B"/>
    <w:rsid w:val="007C4FF4"/>
    <w:rsid w:val="007E0D5B"/>
    <w:rsid w:val="007E2276"/>
    <w:rsid w:val="007E418A"/>
    <w:rsid w:val="007F218B"/>
    <w:rsid w:val="00810D0C"/>
    <w:rsid w:val="00821776"/>
    <w:rsid w:val="00824025"/>
    <w:rsid w:val="008277F5"/>
    <w:rsid w:val="0083475B"/>
    <w:rsid w:val="008370F2"/>
    <w:rsid w:val="00841058"/>
    <w:rsid w:val="00844953"/>
    <w:rsid w:val="00846C2E"/>
    <w:rsid w:val="00847B3C"/>
    <w:rsid w:val="00851ECC"/>
    <w:rsid w:val="00861D45"/>
    <w:rsid w:val="00866211"/>
    <w:rsid w:val="00866B75"/>
    <w:rsid w:val="00890F33"/>
    <w:rsid w:val="00895DA6"/>
    <w:rsid w:val="008A2192"/>
    <w:rsid w:val="008A584F"/>
    <w:rsid w:val="008B0BE1"/>
    <w:rsid w:val="008C6A37"/>
    <w:rsid w:val="008D0B65"/>
    <w:rsid w:val="008D7A7F"/>
    <w:rsid w:val="008E4B67"/>
    <w:rsid w:val="008F0A65"/>
    <w:rsid w:val="008F2622"/>
    <w:rsid w:val="008F7F2F"/>
    <w:rsid w:val="00904239"/>
    <w:rsid w:val="0090543A"/>
    <w:rsid w:val="00912DED"/>
    <w:rsid w:val="009224E2"/>
    <w:rsid w:val="00922C71"/>
    <w:rsid w:val="00926533"/>
    <w:rsid w:val="00931ADF"/>
    <w:rsid w:val="009339F5"/>
    <w:rsid w:val="00933DD8"/>
    <w:rsid w:val="00934F3E"/>
    <w:rsid w:val="00937D77"/>
    <w:rsid w:val="00946BC0"/>
    <w:rsid w:val="00962587"/>
    <w:rsid w:val="009822BE"/>
    <w:rsid w:val="00990C9A"/>
    <w:rsid w:val="00991992"/>
    <w:rsid w:val="009970B7"/>
    <w:rsid w:val="009A08A7"/>
    <w:rsid w:val="009A3307"/>
    <w:rsid w:val="009A45FD"/>
    <w:rsid w:val="009A47C1"/>
    <w:rsid w:val="009B0D59"/>
    <w:rsid w:val="009B0FCC"/>
    <w:rsid w:val="009C3FA3"/>
    <w:rsid w:val="009C4227"/>
    <w:rsid w:val="009C5EC4"/>
    <w:rsid w:val="009D1FD1"/>
    <w:rsid w:val="009D2134"/>
    <w:rsid w:val="009E6A2C"/>
    <w:rsid w:val="009F0927"/>
    <w:rsid w:val="009F773B"/>
    <w:rsid w:val="00A01A53"/>
    <w:rsid w:val="00A020B8"/>
    <w:rsid w:val="00A1342C"/>
    <w:rsid w:val="00A155CC"/>
    <w:rsid w:val="00A169EE"/>
    <w:rsid w:val="00A25266"/>
    <w:rsid w:val="00A325D0"/>
    <w:rsid w:val="00A37FB3"/>
    <w:rsid w:val="00A410A3"/>
    <w:rsid w:val="00A43941"/>
    <w:rsid w:val="00A473AB"/>
    <w:rsid w:val="00A47F4B"/>
    <w:rsid w:val="00A50357"/>
    <w:rsid w:val="00A52A4D"/>
    <w:rsid w:val="00A54C43"/>
    <w:rsid w:val="00A54C55"/>
    <w:rsid w:val="00A54DBE"/>
    <w:rsid w:val="00A62D36"/>
    <w:rsid w:val="00A64852"/>
    <w:rsid w:val="00A74096"/>
    <w:rsid w:val="00A8081F"/>
    <w:rsid w:val="00A8708A"/>
    <w:rsid w:val="00A918A4"/>
    <w:rsid w:val="00A91C28"/>
    <w:rsid w:val="00A92155"/>
    <w:rsid w:val="00A96D04"/>
    <w:rsid w:val="00AB093E"/>
    <w:rsid w:val="00AB4CBC"/>
    <w:rsid w:val="00AB791A"/>
    <w:rsid w:val="00AC0500"/>
    <w:rsid w:val="00AC4DF4"/>
    <w:rsid w:val="00AD3AA5"/>
    <w:rsid w:val="00AD51D9"/>
    <w:rsid w:val="00AD6740"/>
    <w:rsid w:val="00AD6772"/>
    <w:rsid w:val="00AE14F7"/>
    <w:rsid w:val="00AE3DA6"/>
    <w:rsid w:val="00AF0A58"/>
    <w:rsid w:val="00AF121D"/>
    <w:rsid w:val="00AF38CA"/>
    <w:rsid w:val="00B03433"/>
    <w:rsid w:val="00B100CB"/>
    <w:rsid w:val="00B1463F"/>
    <w:rsid w:val="00B25010"/>
    <w:rsid w:val="00B2697E"/>
    <w:rsid w:val="00B33FE4"/>
    <w:rsid w:val="00B370F4"/>
    <w:rsid w:val="00B4348E"/>
    <w:rsid w:val="00B45D35"/>
    <w:rsid w:val="00B47C04"/>
    <w:rsid w:val="00B53EC1"/>
    <w:rsid w:val="00B64EB1"/>
    <w:rsid w:val="00B66815"/>
    <w:rsid w:val="00B66FA2"/>
    <w:rsid w:val="00B757C2"/>
    <w:rsid w:val="00B90553"/>
    <w:rsid w:val="00B91BBF"/>
    <w:rsid w:val="00B93818"/>
    <w:rsid w:val="00BA2588"/>
    <w:rsid w:val="00BA3C6F"/>
    <w:rsid w:val="00BA407A"/>
    <w:rsid w:val="00BB359F"/>
    <w:rsid w:val="00BB423E"/>
    <w:rsid w:val="00BC0DF6"/>
    <w:rsid w:val="00BC3841"/>
    <w:rsid w:val="00BC5E5F"/>
    <w:rsid w:val="00BC76FF"/>
    <w:rsid w:val="00BE14D6"/>
    <w:rsid w:val="00BF3615"/>
    <w:rsid w:val="00BF54DA"/>
    <w:rsid w:val="00BF7933"/>
    <w:rsid w:val="00C04BEF"/>
    <w:rsid w:val="00C1455B"/>
    <w:rsid w:val="00C148BB"/>
    <w:rsid w:val="00C149C4"/>
    <w:rsid w:val="00C17C17"/>
    <w:rsid w:val="00C24562"/>
    <w:rsid w:val="00C378B1"/>
    <w:rsid w:val="00C435D4"/>
    <w:rsid w:val="00C50520"/>
    <w:rsid w:val="00C529D3"/>
    <w:rsid w:val="00C617EC"/>
    <w:rsid w:val="00C63085"/>
    <w:rsid w:val="00C64338"/>
    <w:rsid w:val="00C64EC0"/>
    <w:rsid w:val="00C70269"/>
    <w:rsid w:val="00C77359"/>
    <w:rsid w:val="00C77971"/>
    <w:rsid w:val="00C8411D"/>
    <w:rsid w:val="00C84F06"/>
    <w:rsid w:val="00C96C5A"/>
    <w:rsid w:val="00CA1B19"/>
    <w:rsid w:val="00CA68E2"/>
    <w:rsid w:val="00CB0036"/>
    <w:rsid w:val="00CB119F"/>
    <w:rsid w:val="00CC066C"/>
    <w:rsid w:val="00CE05B1"/>
    <w:rsid w:val="00CE5A0A"/>
    <w:rsid w:val="00CE6EAE"/>
    <w:rsid w:val="00CE7964"/>
    <w:rsid w:val="00CE7AC9"/>
    <w:rsid w:val="00CE7B3E"/>
    <w:rsid w:val="00CF3C5E"/>
    <w:rsid w:val="00D055B0"/>
    <w:rsid w:val="00D07F2D"/>
    <w:rsid w:val="00D13688"/>
    <w:rsid w:val="00D13B3D"/>
    <w:rsid w:val="00D14C1F"/>
    <w:rsid w:val="00D15FA8"/>
    <w:rsid w:val="00D23791"/>
    <w:rsid w:val="00D23D4D"/>
    <w:rsid w:val="00D27938"/>
    <w:rsid w:val="00D27B83"/>
    <w:rsid w:val="00D51CC5"/>
    <w:rsid w:val="00D55851"/>
    <w:rsid w:val="00D574FF"/>
    <w:rsid w:val="00D608C7"/>
    <w:rsid w:val="00D6212B"/>
    <w:rsid w:val="00D710A8"/>
    <w:rsid w:val="00D710BD"/>
    <w:rsid w:val="00D8056F"/>
    <w:rsid w:val="00D877BB"/>
    <w:rsid w:val="00D92B61"/>
    <w:rsid w:val="00DB28E7"/>
    <w:rsid w:val="00DB3194"/>
    <w:rsid w:val="00DC08C9"/>
    <w:rsid w:val="00DD6E45"/>
    <w:rsid w:val="00DE477D"/>
    <w:rsid w:val="00DE5D74"/>
    <w:rsid w:val="00DE7CDF"/>
    <w:rsid w:val="00DF0B81"/>
    <w:rsid w:val="00DF2103"/>
    <w:rsid w:val="00DF4EF1"/>
    <w:rsid w:val="00DF6570"/>
    <w:rsid w:val="00E01833"/>
    <w:rsid w:val="00E27103"/>
    <w:rsid w:val="00E37F65"/>
    <w:rsid w:val="00E51564"/>
    <w:rsid w:val="00E62551"/>
    <w:rsid w:val="00E65451"/>
    <w:rsid w:val="00E65BBC"/>
    <w:rsid w:val="00E74166"/>
    <w:rsid w:val="00E75826"/>
    <w:rsid w:val="00E804B9"/>
    <w:rsid w:val="00E8177A"/>
    <w:rsid w:val="00E839D5"/>
    <w:rsid w:val="00E872DD"/>
    <w:rsid w:val="00E90B38"/>
    <w:rsid w:val="00E90C89"/>
    <w:rsid w:val="00E95C79"/>
    <w:rsid w:val="00EA4975"/>
    <w:rsid w:val="00EA6A5C"/>
    <w:rsid w:val="00EA7E75"/>
    <w:rsid w:val="00EB06BE"/>
    <w:rsid w:val="00EB6AAF"/>
    <w:rsid w:val="00EE270C"/>
    <w:rsid w:val="00EE59CA"/>
    <w:rsid w:val="00EE6BD8"/>
    <w:rsid w:val="00EE6DAC"/>
    <w:rsid w:val="00F11449"/>
    <w:rsid w:val="00F211C0"/>
    <w:rsid w:val="00F224AE"/>
    <w:rsid w:val="00F34920"/>
    <w:rsid w:val="00F5220F"/>
    <w:rsid w:val="00F54E60"/>
    <w:rsid w:val="00F5688C"/>
    <w:rsid w:val="00F619E7"/>
    <w:rsid w:val="00F67141"/>
    <w:rsid w:val="00F729CE"/>
    <w:rsid w:val="00F81314"/>
    <w:rsid w:val="00F86B2D"/>
    <w:rsid w:val="00F86C27"/>
    <w:rsid w:val="00F86DF0"/>
    <w:rsid w:val="00F943D8"/>
    <w:rsid w:val="00FB1E35"/>
    <w:rsid w:val="00FB4035"/>
    <w:rsid w:val="00FC57FA"/>
    <w:rsid w:val="00FD5E04"/>
    <w:rsid w:val="00FE3D89"/>
    <w:rsid w:val="00FE7BA7"/>
    <w:rsid w:val="00FF1C3D"/>
    <w:rsid w:val="064E3EFE"/>
    <w:rsid w:val="12380163"/>
    <w:rsid w:val="155B5EDE"/>
    <w:rsid w:val="15F023E5"/>
    <w:rsid w:val="16764681"/>
    <w:rsid w:val="1D681DEC"/>
    <w:rsid w:val="1FB518A8"/>
    <w:rsid w:val="21C41B3B"/>
    <w:rsid w:val="268758BC"/>
    <w:rsid w:val="3557428F"/>
    <w:rsid w:val="38444A03"/>
    <w:rsid w:val="3C6A123A"/>
    <w:rsid w:val="3D407E3C"/>
    <w:rsid w:val="3FCB28EB"/>
    <w:rsid w:val="40956B0D"/>
    <w:rsid w:val="4E1E02D7"/>
    <w:rsid w:val="4F204931"/>
    <w:rsid w:val="53BF140F"/>
    <w:rsid w:val="61277279"/>
    <w:rsid w:val="67FD1C8B"/>
    <w:rsid w:val="68CA77A4"/>
    <w:rsid w:val="693A5856"/>
    <w:rsid w:val="6A2D5246"/>
    <w:rsid w:val="6D322AC5"/>
    <w:rsid w:val="72BA6624"/>
    <w:rsid w:val="73A82400"/>
    <w:rsid w:val="748F20DD"/>
    <w:rsid w:val="7AB03FD8"/>
    <w:rsid w:val="7AEC74AD"/>
    <w:rsid w:val="7CE81FAE"/>
    <w:rsid w:val="7ECE503D"/>
    <w:rsid w:val="DEFFAB64"/>
    <w:rsid w:val="F51C35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3"/>
    <w:qFormat/>
    <w:uiPriority w:val="9"/>
    <w:pPr>
      <w:keepNext/>
      <w:keepLines/>
      <w:spacing w:before="340" w:after="330" w:line="578" w:lineRule="atLeast"/>
      <w:outlineLvl w:val="0"/>
    </w:pPr>
    <w:rPr>
      <w:rFonts w:ascii="Times New Roman" w:hAnsi="Times New Roman"/>
      <w:b/>
      <w:bCs/>
      <w:kern w:val="44"/>
      <w:sz w:val="44"/>
      <w:szCs w:val="44"/>
    </w:rPr>
  </w:style>
  <w:style w:type="paragraph" w:styleId="3">
    <w:name w:val="heading 2"/>
    <w:basedOn w:val="1"/>
    <w:next w:val="1"/>
    <w:link w:val="14"/>
    <w:qFormat/>
    <w:uiPriority w:val="9"/>
    <w:pPr>
      <w:keepNext/>
      <w:keepLines/>
      <w:spacing w:before="260" w:after="260" w:line="416" w:lineRule="atLeast"/>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spacing w:line="440" w:lineRule="exact"/>
      <w:ind w:firstLine="480" w:firstLineChars="200"/>
    </w:pPr>
  </w:style>
  <w:style w:type="paragraph" w:styleId="5">
    <w:name w:val="Document Map"/>
    <w:basedOn w:val="1"/>
    <w:semiHidden/>
    <w:qFormat/>
    <w:uiPriority w:val="0"/>
    <w:pPr>
      <w:shd w:val="clear" w:color="auto" w:fill="000080"/>
    </w:pPr>
  </w:style>
  <w:style w:type="paragraph" w:styleId="6">
    <w:name w:val="Balloon Text"/>
    <w:basedOn w:val="1"/>
    <w:link w:val="15"/>
    <w:qFormat/>
    <w:uiPriority w:val="0"/>
    <w:pPr>
      <w:spacing w:line="240" w:lineRule="auto"/>
    </w:pPr>
    <w:rPr>
      <w:sz w:val="18"/>
      <w:szCs w:val="18"/>
    </w:rPr>
  </w:style>
  <w:style w:type="paragraph" w:styleId="7">
    <w:name w:val="footer"/>
    <w:basedOn w:val="1"/>
    <w:link w:val="16"/>
    <w:uiPriority w:val="99"/>
    <w:pPr>
      <w:tabs>
        <w:tab w:val="center" w:pos="4153"/>
        <w:tab w:val="right" w:pos="8306"/>
      </w:tabs>
      <w:snapToGrid w:val="0"/>
      <w:spacing w:line="240" w:lineRule="atLeas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2">
    <w:name w:val="page number"/>
    <w:qFormat/>
    <w:uiPriority w:val="0"/>
  </w:style>
  <w:style w:type="character" w:customStyle="1" w:styleId="13">
    <w:name w:val="标题 1 Char"/>
    <w:link w:val="2"/>
    <w:qFormat/>
    <w:uiPriority w:val="9"/>
    <w:rPr>
      <w:rFonts w:ascii="Times New Roman" w:hAnsi="Times New Roman"/>
      <w:b/>
      <w:bCs/>
      <w:kern w:val="44"/>
      <w:sz w:val="44"/>
      <w:szCs w:val="44"/>
    </w:rPr>
  </w:style>
  <w:style w:type="character" w:customStyle="1" w:styleId="14">
    <w:name w:val="标题 2 Char"/>
    <w:link w:val="3"/>
    <w:uiPriority w:val="9"/>
    <w:rPr>
      <w:rFonts w:ascii="Cambria" w:hAnsi="Cambria"/>
      <w:b/>
      <w:bCs/>
      <w:sz w:val="32"/>
      <w:szCs w:val="32"/>
    </w:rPr>
  </w:style>
  <w:style w:type="character" w:customStyle="1" w:styleId="15">
    <w:name w:val="批注框文本 Char"/>
    <w:link w:val="6"/>
    <w:qFormat/>
    <w:uiPriority w:val="0"/>
    <w:rPr>
      <w:sz w:val="18"/>
      <w:szCs w:val="18"/>
    </w:rPr>
  </w:style>
  <w:style w:type="character" w:customStyle="1" w:styleId="16">
    <w:name w:val="页脚 Char"/>
    <w:link w:val="7"/>
    <w:uiPriority w:val="99"/>
    <w:rPr>
      <w:sz w:val="18"/>
      <w:szCs w:val="18"/>
    </w:rPr>
  </w:style>
  <w:style w:type="paragraph" w:customStyle="1" w:styleId="17">
    <w:name w:val="Char Char"/>
    <w:basedOn w:val="5"/>
    <w:qFormat/>
    <w:uiPriority w:val="0"/>
    <w:pPr>
      <w:adjustRightInd/>
      <w:spacing w:line="240" w:lineRule="auto"/>
      <w:jc w:val="both"/>
      <w:textAlignment w:val="auto"/>
    </w:pPr>
  </w:style>
  <w:style w:type="paragraph" w:styleId="18">
    <w:name w:val="List Paragraph"/>
    <w:basedOn w:val="1"/>
    <w:qFormat/>
    <w:uiPriority w:val="34"/>
    <w:pPr>
      <w:adjustRightInd/>
      <w:spacing w:line="240" w:lineRule="auto"/>
      <w:ind w:firstLine="420" w:firstLineChars="200"/>
      <w:jc w:val="both"/>
      <w:textAlignment w:val="auto"/>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3927</Words>
  <Characters>4505</Characters>
  <Lines>35</Lines>
  <Paragraphs>10</Paragraphs>
  <TotalTime>64</TotalTime>
  <ScaleCrop>false</ScaleCrop>
  <LinksUpToDate>false</LinksUpToDate>
  <CharactersWithSpaces>4530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2019-01-31T15:44:00Z</dcterms:created>
  <dc:creator>朱春礼</dc:creator>
  <cp:lastModifiedBy>半度微凉</cp:lastModifiedBy>
  <cp:lastPrinted>2022-01-18T17:13:00Z</cp:lastPrinted>
  <dcterms:modified xsi:type="dcterms:W3CDTF">2026-02-25T02:19:21Z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8DC8B7713DB84D33B77490CD800DE7EB_13</vt:lpwstr>
  </property>
  <property fmtid="{D5CDD505-2E9C-101B-9397-08002B2CF9AE}" pid="4" name="KSOTemplateDocerSaveRecord">
    <vt:lpwstr>eyJoZGlkIjoiMzEwNTM5NzYwMDRjMzkwZTVkZjY2ODkwMGIxNGU0OTUiLCJ1c2VySWQiOiIyMTcyOTM2MDcifQ==</vt:lpwstr>
  </property>
</Properties>
</file>