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B4FC">
      <w:pPr>
        <w:spacing w:line="580" w:lineRule="exact"/>
        <w:jc w:val="center"/>
        <w:rPr>
          <w:rFonts w:hint="eastAsia" w:eastAsia="黑体"/>
          <w:w w:val="95"/>
          <w:sz w:val="44"/>
          <w:szCs w:val="44"/>
        </w:rPr>
      </w:pPr>
    </w:p>
    <w:p w14:paraId="4A5B9D38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7996605F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5AF088E3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4D27B10B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579E4DA8"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 w14:paraId="72D59A4A"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天津港保税区城市环境管理局</w:t>
      </w:r>
    </w:p>
    <w:p w14:paraId="5364FA2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年部门预算</w:t>
      </w:r>
    </w:p>
    <w:p w14:paraId="6354E63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48"/>
          <w:szCs w:val="48"/>
        </w:rPr>
      </w:pPr>
    </w:p>
    <w:p w14:paraId="174EE62B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4D80E0A8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650187D2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692C1118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373D7D82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4755747E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5AA28C91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20E67CDF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3A472E46">
      <w:pPr>
        <w:spacing w:line="580" w:lineRule="exact"/>
        <w:jc w:val="center"/>
        <w:rPr>
          <w:rFonts w:hint="eastAsia" w:ascii="黑体" w:eastAsia="黑体"/>
          <w:sz w:val="30"/>
          <w:szCs w:val="30"/>
        </w:rPr>
      </w:pPr>
    </w:p>
    <w:p w14:paraId="54F7821D"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 w14:paraId="4B3CA5ED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6D337565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215F0BEB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 w14:paraId="147C5370"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 w14:paraId="2FD9A3D5">
      <w:pPr>
        <w:spacing w:line="600" w:lineRule="exact"/>
        <w:rPr>
          <w:rFonts w:hint="eastAsia" w:ascii="黑体" w:eastAsia="黑体"/>
          <w:sz w:val="30"/>
          <w:szCs w:val="30"/>
        </w:rPr>
      </w:pPr>
    </w:p>
    <w:p w14:paraId="6509178A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第一部分  概 况</w:t>
      </w:r>
    </w:p>
    <w:p w14:paraId="49CDB64E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一、主要职责</w:t>
      </w:r>
    </w:p>
    <w:p w14:paraId="76C70A9C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二、机构设置情况</w:t>
      </w:r>
    </w:p>
    <w:p w14:paraId="1B928009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第二部分  202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年部门预算情况说明</w:t>
      </w:r>
    </w:p>
    <w:p w14:paraId="49CE01D2"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一、关于收支预算总表的说明</w:t>
      </w:r>
    </w:p>
    <w:p w14:paraId="7B259DD8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二、关于收入预算总表的说明</w:t>
      </w:r>
    </w:p>
    <w:p w14:paraId="33F0DDA3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三、关于支出预算总表的说明</w:t>
      </w:r>
    </w:p>
    <w:p w14:paraId="61AE5F21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四、关于财政拨款收支预算总表的说明</w:t>
      </w:r>
    </w:p>
    <w:p w14:paraId="45A25549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五、关于财政拨款一般公共预算支出预算表的说明</w:t>
      </w:r>
    </w:p>
    <w:p w14:paraId="5FC2515D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六、关于财政拨款一般公共预算基本支出预算表的说明</w:t>
      </w:r>
    </w:p>
    <w:p w14:paraId="7AAF7A27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eastAsia" w:ascii="仿宋_GB2312" w:hAnsi="Times New Roman" w:eastAsia="仿宋_GB2312"/>
          <w:spacing w:val="-20"/>
          <w:sz w:val="30"/>
          <w:szCs w:val="30"/>
        </w:rPr>
        <w:t>关于财政拨款一般公共预算“三公”经费支出预算表的说明</w:t>
      </w:r>
    </w:p>
    <w:p w14:paraId="0FA5794A"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八、关于财政拨款政府性基金预算支出预算表的说明</w:t>
      </w:r>
    </w:p>
    <w:p w14:paraId="482ED0B2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九、关于国有资本经营预算支出预算表的说明</w:t>
      </w:r>
    </w:p>
    <w:p w14:paraId="30A258BA"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十、其他重要事项的情况说明</w:t>
      </w:r>
    </w:p>
    <w:p w14:paraId="5FE60F81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第三部分  名词解释</w:t>
      </w:r>
    </w:p>
    <w:p w14:paraId="76F8DF24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第四部分  202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年部门预算表</w:t>
      </w:r>
    </w:p>
    <w:p w14:paraId="1C7C727C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年收支预算总表</w:t>
      </w:r>
    </w:p>
    <w:p w14:paraId="6A397981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年收入预算总表</w:t>
      </w:r>
    </w:p>
    <w:p w14:paraId="451FCA0E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年支出预算总表</w:t>
      </w:r>
    </w:p>
    <w:p w14:paraId="1FA56082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年财政拨款收支预算总表</w:t>
      </w:r>
    </w:p>
    <w:p w14:paraId="2664C198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年财政拨款一般公共预算支出预算表</w:t>
      </w:r>
    </w:p>
    <w:p w14:paraId="6E2A79E6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年财政拨款一般公共预算基本支出预算表</w:t>
      </w:r>
    </w:p>
    <w:p w14:paraId="2C9F29E6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sz w:val="30"/>
          <w:szCs w:val="30"/>
        </w:rPr>
        <w:t>年财政拨款一般公共预算“三公”经费支出预算表</w:t>
      </w:r>
    </w:p>
    <w:p w14:paraId="5814928E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年财政拨款政府性基金预算支出预算表</w:t>
      </w:r>
    </w:p>
    <w:p w14:paraId="61302603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sz w:val="30"/>
          <w:szCs w:val="30"/>
        </w:rPr>
        <w:t>年国有资本经营预算支出预算表</w:t>
      </w:r>
    </w:p>
    <w:p w14:paraId="196890DD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年项目支出预算表</w:t>
      </w:r>
    </w:p>
    <w:p w14:paraId="389F44B8"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十一、</w:t>
      </w:r>
      <w:r>
        <w:rPr>
          <w:rFonts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年财政拨款政府采购预算表</w:t>
      </w:r>
    </w:p>
    <w:p w14:paraId="1212F6B0">
      <w:pPr>
        <w:spacing w:line="600" w:lineRule="exact"/>
        <w:ind w:firstLine="594" w:firstLineChars="198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十二、关于空表的说明</w:t>
      </w:r>
    </w:p>
    <w:p w14:paraId="674D4667"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 w14:paraId="1EBDF09B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第一部分  概 况</w:t>
      </w:r>
      <w:bookmarkEnd w:id="0"/>
    </w:p>
    <w:p w14:paraId="56E6D7EA">
      <w:pPr>
        <w:spacing w:line="600" w:lineRule="exact"/>
        <w:rPr>
          <w:rFonts w:hint="eastAsia"/>
        </w:rPr>
      </w:pPr>
    </w:p>
    <w:p w14:paraId="359CFF2B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sz w:val="30"/>
          <w:szCs w:val="30"/>
        </w:rPr>
        <w:t>一、主要职责</w:t>
      </w:r>
      <w:bookmarkEnd w:id="1"/>
    </w:p>
    <w:p w14:paraId="749811A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2" w:name="_Toc7878455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天津港保税区城市环境管理局主要职责是： </w:t>
      </w:r>
    </w:p>
    <w:p w14:paraId="7656C4D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（一）贯彻执行国家有关生态环境保护、城市管理、水务管理等方面的法律、法规、规章和方针、政策、标准。</w:t>
      </w:r>
    </w:p>
    <w:p w14:paraId="7A1E069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（二）负责制定全区生态环境保护、市容环卫、园林绿化、燃气、供热、水务专项规划。</w:t>
      </w:r>
    </w:p>
    <w:p w14:paraId="3441B45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全区生态环境保护、市容环卫、园林绿化、城市道路桥梁、城市停车、城市供水排水的监督管理工作;负责全区燃气、供热运行管理的监督检查；负责环境卫生、园林绿化、供水排水、再生水和污水处理的行业管理工作；负责水利设施、水域及其岸线的管理、保护与综合利用。</w:t>
      </w:r>
    </w:p>
    <w:p w14:paraId="2B2CDF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（四）负责全区生态环境保护、水务管理方面的行政执法工作。</w:t>
      </w:r>
    </w:p>
    <w:p w14:paraId="0E02ABD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（五）负责协调环境污染事故和生态破坏事件的调查处理，牵头组织重污染天气、突发生态环境事件的应急和预警。</w:t>
      </w:r>
    </w:p>
    <w:p w14:paraId="09056FA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（六）负责牵头承担上级生态环境保护目标责任制考核，负责生态环境监测工作。</w:t>
      </w:r>
    </w:p>
    <w:p w14:paraId="4A0DB1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（七）负责推动生活废弃物再生利用和无害化处理工作，统筹推进生活垃圾分类工作。</w:t>
      </w:r>
    </w:p>
    <w:p w14:paraId="00FFF37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（八）负责保障水资源的合理开发利用、淡化海水的资源配置、节约用水、水土保持工作。</w:t>
      </w:r>
    </w:p>
    <w:p w14:paraId="3A04D49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（九）负责全区园林绿化、市容环卫年度建设计划编制工作;参与全区燃气、供热、水利工程等方面年度建设计划编制工作。</w:t>
      </w:r>
    </w:p>
    <w:p w14:paraId="306430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（十）负责组织全区财政投资的园林绿化、市容环境综合整治项目方案审查工作。</w:t>
      </w:r>
    </w:p>
    <w:p w14:paraId="19CD4B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负责全区已移交管理的园林绿化、市容环卫、公园、城市家具、道路桥梁、交通设施、城市照明、给排水、污水处理设施、河湖湿地等设施的养护管理工作；负责重大节日期间的环境布置和城市照明保障。</w:t>
      </w:r>
    </w:p>
    <w:p w14:paraId="259DF4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（十二）履行生态环境保护委员会办公室、城市管理委员会办公室、绿化委员会办公室、污染防治攻坚战指挥部办公室、河长制办公室、节约用水办公室等工作职责。</w:t>
      </w:r>
    </w:p>
    <w:p w14:paraId="42F8AF9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（十三）参与推动全区清洁生产、生态环保产业发展工作。</w:t>
      </w:r>
    </w:p>
    <w:p w14:paraId="5E8321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（十四）落实全面从严治党主体责任。</w:t>
      </w:r>
    </w:p>
    <w:p w14:paraId="0EE57CC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（十五）按照安委会责任分工，落实相关安全生产职责。</w:t>
      </w:r>
    </w:p>
    <w:p w14:paraId="73957BE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（十六）落实本领域信访维稳、平安建设工作职责；落实全面依法治区主体责任。</w:t>
      </w:r>
    </w:p>
    <w:p w14:paraId="57C312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（十七）承接上级对口职能部门安排的相关工作。</w:t>
      </w:r>
    </w:p>
    <w:p w14:paraId="02251F8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（十八）完成党委、管委会交办的其他工作。</w:t>
      </w:r>
    </w:p>
    <w:p w14:paraId="75EAEACC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sz w:val="30"/>
          <w:szCs w:val="30"/>
        </w:rPr>
        <w:t>情况</w:t>
      </w:r>
    </w:p>
    <w:p w14:paraId="5A634DDF">
      <w:pPr>
        <w:spacing w:line="60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</w:t>
      </w:r>
      <w:r>
        <w:rPr>
          <w:rFonts w:ascii="仿宋_GB2312" w:hAnsi="Times New Roman" w:eastAsia="仿宋_GB2312"/>
          <w:sz w:val="30"/>
          <w:szCs w:val="30"/>
        </w:rPr>
        <w:t>部门内设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8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个职能处室；下辖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 w14:paraId="6CF6CD77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纳入本部门202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sz w:val="30"/>
          <w:szCs w:val="30"/>
        </w:rPr>
        <w:t>年部门预算编制范围的预算单位包括：</w:t>
      </w:r>
    </w:p>
    <w:p w14:paraId="694929DD">
      <w:pPr>
        <w:spacing w:line="600" w:lineRule="exact"/>
        <w:ind w:firstLine="600"/>
        <w:jc w:val="both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天津港保税区城市环境管理局</w:t>
      </w:r>
      <w:r>
        <w:rPr>
          <w:rFonts w:hint="eastAsia" w:ascii="仿宋_GB2312" w:hAnsi="Times New Roman" w:eastAsia="仿宋_GB2312"/>
          <w:sz w:val="30"/>
          <w:szCs w:val="30"/>
        </w:rPr>
        <w:t>本级</w:t>
      </w:r>
      <w:bookmarkStart w:id="3" w:name="_Toc78784570"/>
    </w:p>
    <w:p w14:paraId="51472A23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 xml:space="preserve">部分  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 w14:paraId="677A12EC"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 w14:paraId="3C9DC5F5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sz w:val="30"/>
          <w:szCs w:val="30"/>
        </w:rPr>
        <w:t>关于收支预算总表的说明</w:t>
      </w:r>
    </w:p>
    <w:p w14:paraId="5742C609">
      <w:pPr>
        <w:spacing w:line="60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89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776.47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政府性基金预算拨款收入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4354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国有资本经营预算拨款收入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、财政专户管理资金收入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、事业收入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事业单位经营收入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上级补助收入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附属单位上缴收入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9.91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</w:t>
      </w:r>
      <w:r>
        <w:rPr>
          <w:rFonts w:ascii="仿宋_GB2312" w:hAnsi="Times New Roman" w:eastAsia="仿宋_GB2312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24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293.91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；支出包括：科学技术支出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955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、节能环保支出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3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914.8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、城乡社区支出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94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426.1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、资源勘探工业信息等支出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17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471.39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Times New Roman" w:eastAsia="仿宋_GB2312"/>
          <w:sz w:val="30"/>
          <w:szCs w:val="30"/>
        </w:rPr>
        <w:t>债务付息支出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1666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。本部门202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sz w:val="30"/>
          <w:szCs w:val="30"/>
        </w:rPr>
        <w:t>年收支总预算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118,434.29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 w14:paraId="76A8658A"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sz w:val="30"/>
          <w:szCs w:val="30"/>
        </w:rPr>
        <w:t>关于收入预算总表的说明</w:t>
      </w:r>
    </w:p>
    <w:p w14:paraId="6F35126D">
      <w:pPr>
        <w:spacing w:line="600" w:lineRule="exact"/>
        <w:ind w:firstLine="600" w:firstLineChars="200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本部门202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6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部门预算</w:t>
      </w:r>
      <w:r>
        <w:rPr>
          <w:rFonts w:ascii="仿宋_GB2312" w:hAnsi="Times New Roman" w:eastAsia="仿宋_GB2312"/>
          <w:sz w:val="30"/>
          <w:szCs w:val="30"/>
        </w:rPr>
        <w:t>收入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118,434.29</w:t>
      </w:r>
      <w:r>
        <w:rPr>
          <w:rFonts w:ascii="仿宋_GB2312" w:hAnsi="Times New Roman" w:eastAsia="仿宋_GB2312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预</w:t>
      </w:r>
      <w:r>
        <w:rPr>
          <w:rFonts w:ascii="仿宋_GB2312" w:hAnsi="Times New Roman" w:eastAsia="仿宋_GB2312"/>
          <w:sz w:val="30"/>
          <w:szCs w:val="30"/>
        </w:rPr>
        <w:t>算相比增加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30,207.65</w:t>
      </w:r>
      <w:r>
        <w:rPr>
          <w:rFonts w:ascii="仿宋_GB2312" w:hAnsi="Times New Roman" w:eastAsia="仿宋_GB2312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sz w:val="30"/>
          <w:szCs w:val="30"/>
        </w:rPr>
        <w:t>主要原因是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养管及设备采购支出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、天津港保税区排水管网与泵站提升改造工程、PPP项目存量项目可用性服务费等项目的</w:t>
      </w:r>
      <w:r>
        <w:rPr>
          <w:rFonts w:ascii="仿宋_GB2312" w:hAnsi="Times New Roman" w:eastAsia="仿宋_GB2312"/>
          <w:sz w:val="30"/>
          <w:szCs w:val="30"/>
          <w:u w:val="single"/>
        </w:rPr>
        <w:t>预算</w:t>
      </w:r>
      <w:r>
        <w:rPr>
          <w:rFonts w:hint="eastAsia" w:ascii="仿宋_GB2312" w:hAnsi="Times New Roman" w:eastAsia="仿宋_GB2312"/>
          <w:sz w:val="30"/>
          <w:szCs w:val="30"/>
          <w:u w:val="single"/>
          <w:lang w:eastAsia="zh-CN"/>
        </w:rPr>
        <w:t>增加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r>
        <w:rPr>
          <w:rFonts w:ascii="仿宋_GB2312" w:hAnsi="Times New Roman" w:eastAsia="仿宋_GB2312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24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293.91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20.51</w:t>
      </w:r>
      <w:r>
        <w:rPr>
          <w:rFonts w:ascii="仿宋_GB2312" w:hAnsi="Times New Roman" w:eastAsia="仿宋_GB2312"/>
          <w:sz w:val="30"/>
          <w:szCs w:val="30"/>
        </w:rPr>
        <w:t>%；一般公共预算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89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776.47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75.80</w:t>
      </w:r>
      <w:r>
        <w:rPr>
          <w:rFonts w:ascii="仿宋_GB2312" w:hAnsi="Times New Roman" w:eastAsia="仿宋_GB2312"/>
          <w:sz w:val="30"/>
          <w:szCs w:val="30"/>
        </w:rPr>
        <w:t>%；政府性基金预算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4354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3.68</w:t>
      </w:r>
      <w:r>
        <w:rPr>
          <w:rFonts w:ascii="仿宋_GB2312" w:hAnsi="Times New Roman" w:eastAsia="仿宋_GB2312"/>
          <w:sz w:val="30"/>
          <w:szCs w:val="30"/>
        </w:rPr>
        <w:t>%；国有资本经营预算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财政专户管理资金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%；事业收入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事业单位</w:t>
      </w:r>
      <w:r>
        <w:rPr>
          <w:rFonts w:ascii="仿宋_GB2312" w:hAnsi="Times New Roman" w:eastAsia="仿宋_GB2312"/>
          <w:sz w:val="30"/>
          <w:szCs w:val="30"/>
        </w:rPr>
        <w:t>经营收入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%；上级补助收入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%；附属单位上缴收入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</w:rPr>
        <w:t>%；其他收入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9.91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0.01</w:t>
      </w:r>
      <w:r>
        <w:rPr>
          <w:rFonts w:ascii="仿宋_GB2312" w:hAnsi="Times New Roman" w:eastAsia="仿宋_GB2312"/>
          <w:sz w:val="30"/>
          <w:szCs w:val="30"/>
        </w:rPr>
        <w:t>%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bookmarkStart w:id="6" w:name="_Toc78784573"/>
    </w:p>
    <w:p w14:paraId="135DACDC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关于支出预算总表的说明</w:t>
      </w:r>
    </w:p>
    <w:p w14:paraId="19E877C0"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118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434.29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207.6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养管及设备采购支出、天津港保税区排水管网与泵站提升改造工程、PPP项目存量项目可用性服务费等项目支出增加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237.23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1.04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117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197.06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98.96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%；事业单位经营支出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%；上缴上级支出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%；对附属单位补助支出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</w:t>
      </w:r>
    </w:p>
    <w:p w14:paraId="483A3BBF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关于财政拨款收支预算总表的说明</w:t>
      </w:r>
    </w:p>
    <w:p w14:paraId="3BB1190B">
      <w:pPr>
        <w:spacing w:line="600" w:lineRule="exact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118,424.38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225.5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养管及设备采购支出、天津港保税区排水管网与泵站提升改造工程、PPP项目存量项目可用性服务费等项目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的</w:t>
      </w:r>
      <w:r>
        <w:rPr>
          <w:rFonts w:ascii="仿宋_GB2312" w:hAnsi="Times New Roman" w:eastAsia="仿宋_GB2312"/>
          <w:sz w:val="30"/>
          <w:szCs w:val="30"/>
          <w:u w:val="single"/>
        </w:rPr>
        <w:t>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。收入包括：一般公共预算拨款收入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89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776.47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万元、政府性基金预算拨款收入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4354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万元、国有资本经营预算拨款收入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万元、上年财政结转结余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24,293.91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118,424.38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30225.5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养管及设备采购支出、天津港保税区排水管网与泵站提升改造工程、PPP项目存量项目可用性服务费等项目支出增加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。支出包括：科学技术支出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955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节能环保支出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3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914.8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、城乡社区支出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94,417.19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17471.39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  <w:lang w:eastAsia="zh-CN"/>
        </w:rPr>
        <w:t>、</w:t>
      </w:r>
      <w:r>
        <w:rPr>
          <w:rFonts w:hint="eastAsia" w:ascii="仿宋_GB2312" w:hAnsi="Times New Roman" w:eastAsia="仿宋_GB2312"/>
          <w:sz w:val="30"/>
          <w:szCs w:val="30"/>
        </w:rPr>
        <w:t>债务付息支出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1666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B1B9586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关于财政拨款一般公共预算支出预算表的说明</w:t>
      </w:r>
    </w:p>
    <w:p w14:paraId="30F02BF0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 w14:paraId="096ECA68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91,377.99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18,806.23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养管及设备采购支出、天津港保税区排水管网与泵站提升改造工程、天津港保税区燃气设施设备更新改造工程等项目支出增加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04EEF98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 w14:paraId="4345B0ED">
      <w:pPr>
        <w:numPr>
          <w:ilvl w:val="0"/>
          <w:numId w:val="1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“节能环保支出”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914.8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913.8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环境监测站日常运行费用、环境空气综合监管系统服务、涉气污染源工况用电监控系统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的预算增加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，其中：</w:t>
      </w:r>
    </w:p>
    <w:p w14:paraId="6BCDF29E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“污水处理费”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万元，主要用于污水处理费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。</w:t>
      </w:r>
    </w:p>
    <w:p w14:paraId="0627F75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“2025年第三批中央土壤污染防治资金”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112.1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万元，主要用于2025年第三批中央土壤污染防治资金。</w:t>
      </w:r>
    </w:p>
    <w:p w14:paraId="5BBDE35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“环境空气质量区控监测海河道点位运维服务”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21万元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万元，主要用于环境空气质量区控监测海河道点位运维服务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。</w:t>
      </w:r>
    </w:p>
    <w:p w14:paraId="41555ABD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“环境监测站日常运行费用”14万元，主要用于环境监测站日常运行费用。</w:t>
      </w:r>
    </w:p>
    <w:p w14:paraId="11F5F8ED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“环境监测站日常运行费用（服务类）”233.6万元，主要用于环境监测站日常运行费用（服务类）。</w:t>
      </w:r>
    </w:p>
    <w:p w14:paraId="1227247A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“重点源和景观水体自动监控运维费“520万元，主要用于重点源和景观水体自动监控运维费。</w:t>
      </w:r>
    </w:p>
    <w:p w14:paraId="4F217A9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“环境空气综合监管系统服务”672万元，主要用于环境空气综合监管系统服务。</w:t>
      </w:r>
    </w:p>
    <w:p w14:paraId="52EA910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“涉气污染源工况用电监控系统”68.2万元，主要用于涉气污染源工况用电监控系统。</w:t>
      </w:r>
    </w:p>
    <w:p w14:paraId="25477CD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污染源自动监测合规性诊断技术服务”37.3万元，主要用于污染源自动监测合规性诊断技术服务。</w:t>
      </w:r>
    </w:p>
    <w:p w14:paraId="0403CAC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环境监测站仪器购置和委托检测费”211.5万元，主要用于环境监测站仪器购置和委托检测费。</w:t>
      </w:r>
    </w:p>
    <w:p w14:paraId="2B722482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土壤重点监管单位周边土壤及地下水监测”25.1万元，主要用于土壤重点监管单位周边土壤及地下水监测。</w:t>
      </w:r>
    </w:p>
    <w:p w14:paraId="32B77DAD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“城乡社区支出”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87,463.19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与202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19,272.43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主要原因是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>养管及设备采购支出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天津港保税区燃气设施设备更新改造工程等项目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的预算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。其中：</w:t>
      </w:r>
    </w:p>
    <w:p w14:paraId="412FD8FD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人员支出”1188.87万元，主要用于人员支出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。</w:t>
      </w:r>
    </w:p>
    <w:p w14:paraId="15F2ACF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“公用支出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48.36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公用支出。</w:t>
      </w:r>
    </w:p>
    <w:p w14:paraId="36C00D7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养管及设备采购支出（服务类）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37600万元，主要用于养管及设备采购支出（服务类）。</w:t>
      </w:r>
    </w:p>
    <w:p w14:paraId="62B77A9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养管及设备采购支出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2400万元，主要用于养管及设备采购支出。</w:t>
      </w:r>
    </w:p>
    <w:p w14:paraId="38A9F37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PPP项目存量项目可用性服务费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35684.4万元，主要用于PPP项目存量项目可用性服务费。</w:t>
      </w:r>
    </w:p>
    <w:p w14:paraId="7CF6519E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法律咨询服务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13万元，主要用于法律咨询服务。</w:t>
      </w:r>
    </w:p>
    <w:p w14:paraId="4797A285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聘请专业机构协助落实安全生产责任项目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25万元，主要用于聘请专业机构协助落实安全生产责任项目。</w:t>
      </w:r>
    </w:p>
    <w:p w14:paraId="44125AB2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海航供热补贴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202万元，主要用于海航供热补贴。</w:t>
      </w:r>
    </w:p>
    <w:p w14:paraId="7A80CFD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采暖期集中供热运行补贴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1225.83万元，主要用于采暖期集中供热运行补贴。</w:t>
      </w:r>
    </w:p>
    <w:p w14:paraId="3D27B92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空港中心大道—环河北路环岛交通改造项目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18.62万元，主要用于空港中心大道—环河北路环岛交通改造项目。</w:t>
      </w:r>
    </w:p>
    <w:p w14:paraId="76403DD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水务绿化环卫供热停车等专项规划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123.99万元，主要用于水务绿化环卫供热停车等专项规划。</w:t>
      </w:r>
    </w:p>
    <w:p w14:paraId="74CFBA1E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中期评估、污泥鉴定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65万元，主要用于中期评估、污泥鉴定。</w:t>
      </w:r>
    </w:p>
    <w:p w14:paraId="2BB9C62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海港雨污分流改造补贴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35万元，主要用于海港雨污分流改造补贴。</w:t>
      </w:r>
    </w:p>
    <w:p w14:paraId="73C5DCC5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临港区域地面沉降监测及专家审查咨询费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31万元，主要用于临港区域地面沉降监测及专家审查咨询费。</w:t>
      </w:r>
    </w:p>
    <w:p w14:paraId="0F04DB10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新建公厕项目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200万元，主要用于新建公厕项目。</w:t>
      </w:r>
    </w:p>
    <w:p w14:paraId="22CFC267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垃圾分类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384.6万元，主要用于垃圾分类。</w:t>
      </w:r>
    </w:p>
    <w:p w14:paraId="05DE568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生活垃圾综合服务项目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870万元，主要用于生活垃圾综合服务项目。</w:t>
      </w:r>
    </w:p>
    <w:p w14:paraId="4F4D1A4A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节水专项资金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400万元，主要用于节水专项资金。</w:t>
      </w:r>
    </w:p>
    <w:p w14:paraId="36BB7712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基建项目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3889万元，主要用于基建项目。</w:t>
      </w:r>
    </w:p>
    <w:p w14:paraId="61429D8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交通设施零星改造项目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90万元，主要用于交通设施零星改造项目。</w:t>
      </w:r>
    </w:p>
    <w:p w14:paraId="0A77518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招商经费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5万元，主要用于招商经费。</w:t>
      </w:r>
    </w:p>
    <w:p w14:paraId="5D0538D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移动源检测及环保咨询服务项目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738.1万元，主要用于移动源检测及环保咨询服务项目。</w:t>
      </w:r>
    </w:p>
    <w:p w14:paraId="39E4E91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生态环境保护奖励资金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440万元，主要用于生态环境保护奖励资金。</w:t>
      </w:r>
    </w:p>
    <w:p w14:paraId="3B011D2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生态环境执法科日常运行费用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3万元，主要用于生态环境执法科日常运行费用。</w:t>
      </w:r>
    </w:p>
    <w:p w14:paraId="269EDF6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美丽海湾建设和工业园区水污染调查评估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123万元，主要用于美丽海湾建设和工业园区水污染调查评估。</w:t>
      </w:r>
    </w:p>
    <w:p w14:paraId="77BCE6C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环境风险评估及新材料园'一园一策一图'研究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150万元，主要用于环境风险评估及新材料园“一园一策一图”研究。</w:t>
      </w:r>
    </w:p>
    <w:p w14:paraId="2E761B0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生物多样性调查项目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20万元，主要用于生物多样性调查项目。</w:t>
      </w:r>
    </w:p>
    <w:p w14:paraId="28A5A616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2025年天津港保税区市容环境综合治理项目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84万元，主要用于2025年天津港保税区市容环境综合治理项目。</w:t>
      </w:r>
    </w:p>
    <w:p w14:paraId="07DCDFB9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空港经济区二期生态防护林（城市绿廊）项目一期工程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305.42万元，主要用于空港经济区二期生态防护林（城市绿廊）项目一期工程。</w:t>
      </w:r>
    </w:p>
    <w:p w14:paraId="26DF1CD0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天津港保税区燃气设施设备更新改造工程”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万元，主要用于天津港保税区燃气设施设备更新改造工程。</w:t>
      </w:r>
    </w:p>
    <w:p w14:paraId="6E757640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关于财政拨款一般公共预算基本支出预算表的说明</w:t>
      </w:r>
    </w:p>
    <w:p w14:paraId="7CC57C2D"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本部门一般公共预算基本支出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1,237.23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142.77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u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“过紧日子”的号召，严格控制并压缩经费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</w:t>
      </w:r>
    </w:p>
    <w:p w14:paraId="67216B64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1,188.87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万元，主要包括：基本工资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188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万元、津贴补贴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奖金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万元、机关事业单位基本养老保险缴费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72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职业年金缴费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职工基本医疗保险缴费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63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其他社会保障缴费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住房公积金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78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其他工资福利支出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573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59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 w14:paraId="28E9115B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48.36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万元，主要包括：办公费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ascii="仿宋_GB2312" w:hAnsi="仿宋_GB2312" w:eastAsia="仿宋_GB2312" w:cs="仿宋_GB2312"/>
          <w:sz w:val="30"/>
          <w:szCs w:val="30"/>
        </w:rPr>
        <w:t>手续费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0.5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、差旅费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培训费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0.4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、其他交通费用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 w14:paraId="7339F5E3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sz w:val="30"/>
          <w:szCs w:val="30"/>
        </w:rPr>
        <w:t>七、关于财政拨款一般公共预算“三公”经费支出预算表的说明</w:t>
      </w:r>
    </w:p>
    <w:p w14:paraId="5F85D0F0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本部门一般公共预算未安排“三公”经费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 w14:paraId="2EC13E8F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4CD2674"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万元，主要原因是本部门一般公共预算未安排“三公”经费；公务用车购置费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万元，主要原因是本部门一般公共预算未安排“三公”经费。</w:t>
      </w:r>
    </w:p>
    <w:p w14:paraId="4806910E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年预算相比增加（减少）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万元，主要原因是本部门一般公共预算未安排“三公”经费。</w:t>
      </w:r>
    </w:p>
    <w:p w14:paraId="5EDDD443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关于财政拨款政府性基金预算支出预算表的说明</w:t>
      </w:r>
    </w:p>
    <w:p w14:paraId="0982AC72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 w14:paraId="3C41E889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本部门政府性基金预算支出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28,647.91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13,020.80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天津港保税区排水管网与泵站提升改造工程的预算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29DD95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 w14:paraId="5EF178D4">
      <w:pPr>
        <w:kinsoku w:val="0"/>
        <w:wordWrap w:val="0"/>
        <w:spacing w:line="580" w:lineRule="exact"/>
        <w:ind w:left="300" w:leftChars="125" w:firstLine="300" w:firstLineChars="1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1、“城乡社区支出”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2688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678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污水处理费(基金)的预算减少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 w14:paraId="3FA549F6">
      <w:pPr>
        <w:kinsoku w:val="0"/>
        <w:wordWrap w:val="0"/>
        <w:spacing w:line="580" w:lineRule="exact"/>
        <w:ind w:left="300" w:leftChars="125"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“污水处理费(基金)”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2688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污水处理费(基金)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62B52B1">
      <w:pPr>
        <w:kinsoku w:val="0"/>
        <w:wordWrap w:val="0"/>
        <w:spacing w:line="580" w:lineRule="exact"/>
        <w:ind w:left="300" w:leftChars="125"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、“其他支出”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24,293.91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12,666.80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天津港保税区排水管网与泵站提升改造工程的预算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 w14:paraId="0A597B55">
      <w:pPr>
        <w:spacing w:line="580" w:lineRule="exact"/>
        <w:ind w:firstLine="600" w:firstLineChars="200"/>
        <w:rPr>
          <w:rFonts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“污水处理费（基金）”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2266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污水处理费（基金）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4EC08600">
      <w:pPr>
        <w:spacing w:line="580" w:lineRule="exact"/>
        <w:ind w:firstLine="600" w:firstLineChars="200"/>
        <w:rPr>
          <w:rFonts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“2025年超长期特别国债（大规模设备更新领域）-天津港保税区泵站及污水处理厂老旧设备更新改造工程”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2000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2025年超长期特别国债（大规模设备更新领域）-天津港保税区泵站及污水处理厂老旧设备更新改造工程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77BBC2E">
      <w:pPr>
        <w:spacing w:line="580" w:lineRule="exact"/>
        <w:ind w:firstLine="600" w:firstLineChars="200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“天津空港经济区供热配套设施项目”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4835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天津空港经济区供热配套设施项目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118E352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“天津港保税区排水管网与泵站提升改造工程”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13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736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天津港保税区排水管网与泵站提升改造工程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614DACFC">
      <w:pPr>
        <w:spacing w:line="580" w:lineRule="exact"/>
        <w:ind w:firstLine="600" w:firstLineChars="200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“2025年超长期特别国债（加快重点地区和城市平站结合建设领域城市地下管网建设改造方向）-天津港保税区燃气设施设备更新改造工程”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955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2025年超长期特别国债（加快重点地区和城市平站结合建设领域城市地下管网建设改造方向）-天津港保税区燃气设施设备更新改造工程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47D6AE2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“2025年天津港保税区市容环境综合治理项目”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2025年天津港保税区市容环境综合治理项目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64E3C12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“空港经济区二期生态防护林（城市绿廊）项目一期工程”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305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空港经济区二期生态防护林（城市绿廊）项目一期工程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0F22C4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“2025年第三批中央土壤污染防治资金”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112.1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2025年第三批中央土壤污染防治资金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136DC63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、“债务付息支出”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1666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1032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专项债付息的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>预算增加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 w14:paraId="0553008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“专项债付息”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1666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专项债付息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4B3E4CB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关于国有资本经营预算支出预算表的说明</w:t>
      </w:r>
    </w:p>
    <w:p w14:paraId="76A9129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年本部门预算中没有使用国有资本经营预算预算安排的支出。</w:t>
      </w:r>
    </w:p>
    <w:p w14:paraId="0E2CC657"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sz w:val="30"/>
          <w:szCs w:val="30"/>
        </w:rPr>
        <w:t>十、其他重要事项的情况说明</w:t>
      </w:r>
    </w:p>
    <w:p w14:paraId="630DCCA5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一）机关运行经费</w:t>
      </w:r>
      <w:bookmarkEnd w:id="12"/>
    </w:p>
    <w:p w14:paraId="2A050A76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天津港保税区</w:t>
      </w:r>
      <w:r>
        <w:rPr>
          <w:rFonts w:ascii="仿宋_GB2312" w:hAnsi="仿宋_GB2312" w:eastAsia="仿宋_GB2312" w:cs="仿宋_GB2312"/>
          <w:sz w:val="30"/>
          <w:szCs w:val="30"/>
        </w:rPr>
        <w:t>城市环境管理局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ascii="仿宋_GB2312" w:hAnsi="仿宋_GB2312" w:eastAsia="仿宋_GB2312" w:cs="仿宋_GB2312"/>
          <w:sz w:val="30"/>
          <w:szCs w:val="30"/>
        </w:rPr>
        <w:t>机关运行经费预算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48.36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万元，主要包括：办公费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ascii="仿宋_GB2312" w:hAnsi="仿宋_GB2312" w:eastAsia="仿宋_GB2312" w:cs="仿宋_GB2312"/>
          <w:sz w:val="30"/>
          <w:szCs w:val="30"/>
        </w:rPr>
        <w:t>手续费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0.5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、差旅费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培训费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0.4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、其他交通费用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18.5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ascii="仿宋_GB2312" w:hAnsi="仿宋_GB2312" w:eastAsia="仿宋_GB2312" w:cs="仿宋_GB2312"/>
          <w:sz w:val="30"/>
          <w:szCs w:val="30"/>
        </w:rPr>
        <w:t>。</w:t>
      </w:r>
    </w:p>
    <w:p w14:paraId="3BEC50C0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（二）政府采购情况</w:t>
      </w:r>
    </w:p>
    <w:p w14:paraId="7087FB38"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420.2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其中：政府采购货物支出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1667.78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2799.20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44953.30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2026年预算公用经费项目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万元，基建项目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1406.14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万元、交通设施零星改造项目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万元、养管及设备采购支出（服务类）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37595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万元、新建公厕项目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万元、重点源和景观水体自动监控运维费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520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万元、空港中心大道—环河北路环岛交通改造项目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18.62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万元、污染源自动监测合规性诊断技术服务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37.3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万元、环境监测站日常运行费用（服务类）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233.6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万元、临港区域地面沉降监测及专家审查咨询费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万元、X污水处理费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万元、土壤重点监管单位周边土壤及地下水监测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25.1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万元、交通设施零星改造项目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万元、聘请专业机构协助落实安全生产责任项目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万元、水务绿化环卫供热停车等专项规划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123.99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万元、中期评估、污泥鉴定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万元、移动源检测及环保咨询服务项目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738.1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生活垃圾综合服务项目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870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万元、垃圾分类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384.6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万元、环境监测站仪器购置和委托检测费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211.5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万元、环境空气质量区控监测海河道点位运维服务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万元、环境风险评估及新材料园“一园一策一图”研究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万元、法律咨询服务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万元、环境空气综合监管系统服务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672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万元、涉气污染源工况用电监控系统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68.2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万元、美丽海湾建设和工业园区水污染调查评估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万元、天津港保税区排水管网与泵站提升改造工程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725.5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万元、2025年超长期特别国债（加快重点地区和城市平站结合建设领域城市地下管网建设改造方向）-天津港保税区燃气设施设备更新改造工程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955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万元、天津港保税区燃气设施设备更新改造工程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1046.37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万元、污水处理费(基金)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1065.4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万元、2025年天津港保税区空港区域市容环境综合治理项目（第一批）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8.91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5CB9446A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（三）国有资产占用情况</w:t>
      </w:r>
    </w:p>
    <w:p w14:paraId="5CF80A5F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三合一多功能除雪车、洗扫车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  <w:t xml:space="preserve"> </w:t>
      </w:r>
    </w:p>
    <w:p w14:paraId="7AC7CDA4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（四）预算绩效情况说明</w:t>
      </w:r>
    </w:p>
    <w:p w14:paraId="3CE3BFD3">
      <w:pPr>
        <w:spacing w:line="580" w:lineRule="exact"/>
        <w:ind w:left="151" w:leftChars="63" w:firstLine="450" w:firstLineChars="1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本部门202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</w:p>
    <w:p w14:paraId="12E28E6E">
      <w:pPr>
        <w:spacing w:line="58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92893.24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元。</w:t>
      </w:r>
    </w:p>
    <w:p w14:paraId="54EF6A5D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4779C565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716251B8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0BE527A5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08E677A5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75A81929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3BE2B788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4E89B28D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3628F2FC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4C4CAE13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55BC16D3">
      <w:pPr>
        <w:spacing w:line="580" w:lineRule="exact"/>
        <w:ind w:firstLine="600" w:firstLineChars="200"/>
        <w:jc w:val="both"/>
        <w:rPr>
          <w:rFonts w:hint="eastAsia" w:eastAsia="仿宋_GB2312"/>
          <w:sz w:val="30"/>
          <w:szCs w:val="30"/>
        </w:rPr>
      </w:pPr>
    </w:p>
    <w:p w14:paraId="4ED541F8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第三部分  名词解释</w:t>
      </w:r>
      <w:bookmarkEnd w:id="13"/>
    </w:p>
    <w:p w14:paraId="322D58F9">
      <w:pPr>
        <w:spacing w:line="580" w:lineRule="exact"/>
        <w:ind w:firstLine="602" w:firstLineChars="200"/>
        <w:rPr>
          <w:rFonts w:hint="eastAsia"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>1.</w:t>
      </w:r>
      <w:r>
        <w:rPr>
          <w:rFonts w:hint="eastAsia" w:eastAsia="楷体_GB2312"/>
          <w:b/>
          <w:sz w:val="30"/>
          <w:szCs w:val="30"/>
        </w:rPr>
        <w:t>部门预算。</w:t>
      </w:r>
      <w:r>
        <w:rPr>
          <w:rFonts w:hint="eastAsia" w:eastAsia="仿宋_GB2312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6FA29712">
      <w:pPr>
        <w:spacing w:line="580" w:lineRule="exact"/>
        <w:ind w:firstLine="602" w:firstLineChars="200"/>
        <w:rPr>
          <w:rFonts w:hint="eastAsia" w:eastAsia="楷体_GB2312"/>
          <w:color w:val="FF0000"/>
          <w:sz w:val="30"/>
          <w:szCs w:val="30"/>
        </w:rPr>
      </w:pPr>
      <w:r>
        <w:rPr>
          <w:rFonts w:hint="eastAsia" w:eastAsia="楷体_GB2312"/>
          <w:b/>
          <w:sz w:val="30"/>
          <w:szCs w:val="30"/>
        </w:rPr>
        <w:t>2.</w:t>
      </w:r>
      <w:r>
        <w:rPr>
          <w:rFonts w:eastAsia="楷体_GB2312"/>
          <w:b/>
          <w:sz w:val="30"/>
          <w:szCs w:val="30"/>
        </w:rPr>
        <w:t xml:space="preserve"> 机关运行经费</w:t>
      </w:r>
      <w:r>
        <w:rPr>
          <w:rFonts w:hint="eastAsia" w:eastAsia="楷体_GB2312"/>
          <w:b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sz w:val="30"/>
          <w:szCs w:val="30"/>
        </w:rPr>
        <w:t>。</w:t>
      </w:r>
    </w:p>
    <w:p w14:paraId="591D017E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0CD7F541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6D8D0B9A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4FDE7C0E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61D62087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4C7E7856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02B77A7C">
      <w:pPr>
        <w:spacing w:line="580" w:lineRule="exact"/>
        <w:ind w:firstLine="600" w:firstLineChars="200"/>
        <w:rPr>
          <w:rFonts w:hint="eastAsia" w:eastAsia="楷体_GB2312"/>
          <w:sz w:val="30"/>
          <w:szCs w:val="30"/>
        </w:rPr>
      </w:pPr>
    </w:p>
    <w:p w14:paraId="0449BE74">
      <w:pPr>
        <w:spacing w:line="580" w:lineRule="exact"/>
        <w:ind w:firstLine="600" w:firstLineChars="200"/>
        <w:rPr>
          <w:rFonts w:eastAsia="楷体_GB2312"/>
          <w:sz w:val="30"/>
          <w:szCs w:val="30"/>
        </w:rPr>
      </w:pPr>
    </w:p>
    <w:p w14:paraId="38DB1F04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720AD03A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0BF486F1">
      <w:pP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74CD89A0">
      <w:pP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</w:p>
    <w:p w14:paraId="535CE616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第四部分  202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年部门预算表</w:t>
      </w:r>
    </w:p>
    <w:p w14:paraId="12F050E6">
      <w:pPr>
        <w:spacing w:line="600" w:lineRule="exact"/>
        <w:ind w:firstLine="594" w:firstLineChars="198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年收支预算总表</w:t>
      </w:r>
    </w:p>
    <w:p w14:paraId="78E2BE6E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年收入预算总表</w:t>
      </w:r>
    </w:p>
    <w:p w14:paraId="1F65ECD8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年支出预算总表</w:t>
      </w:r>
    </w:p>
    <w:p w14:paraId="40132EB8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年财政拨款收支预算总表</w:t>
      </w:r>
    </w:p>
    <w:p w14:paraId="60529ECE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年财政拨款一般公共预算支出预算表</w:t>
      </w:r>
    </w:p>
    <w:p w14:paraId="23488E44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年财政拨款一般公共预算基本支出预算表</w:t>
      </w:r>
    </w:p>
    <w:p w14:paraId="5CC0728A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hint="eastAsia" w:eastAsia="仿宋_GB2312"/>
          <w:sz w:val="30"/>
          <w:szCs w:val="30"/>
        </w:rPr>
        <w:t>年财政拨款一般公共预算“三公”经费支出预算表</w:t>
      </w:r>
    </w:p>
    <w:p w14:paraId="017BFA51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年财政拨款政府性基金预算支出预算表</w:t>
      </w:r>
    </w:p>
    <w:p w14:paraId="29FC013B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hint="eastAsia" w:eastAsia="仿宋_GB2312"/>
          <w:sz w:val="30"/>
          <w:szCs w:val="30"/>
        </w:rPr>
        <w:t>年国有资本经营预算支出预算表</w:t>
      </w:r>
    </w:p>
    <w:p w14:paraId="522E381A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年项目支出预算表</w:t>
      </w:r>
    </w:p>
    <w:p w14:paraId="12604C1E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</w:t>
      </w:r>
      <w:r>
        <w:rPr>
          <w:rFonts w:eastAsia="仿宋_GB2312"/>
          <w:sz w:val="30"/>
          <w:szCs w:val="30"/>
        </w:rPr>
        <w:t>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eastAsia="仿宋_GB2312"/>
          <w:sz w:val="30"/>
          <w:szCs w:val="30"/>
        </w:rPr>
        <w:t>年财政拨款政府采购预算表</w:t>
      </w:r>
      <w:bookmarkStart w:id="14" w:name="_GoBack"/>
      <w:bookmarkEnd w:id="14"/>
    </w:p>
    <w:p w14:paraId="5A520E8E">
      <w:pPr>
        <w:spacing w:line="560" w:lineRule="exact"/>
        <w:ind w:left="480" w:leftChars="200" w:firstLine="147" w:firstLineChars="49"/>
        <w:rPr>
          <w:rFonts w:eastAsia="楷体_GB2312"/>
          <w:color w:val="FF0000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十二、关于空表的说明</w:t>
      </w:r>
      <w:r>
        <w:rPr>
          <w:rFonts w:hint="eastAsia" w:eastAsia="仿宋_GB2312"/>
          <w:sz w:val="30"/>
          <w:szCs w:val="30"/>
        </w:rPr>
        <w:tab/>
      </w: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236C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10C66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B876D3D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04F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ECEE638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4CCE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A5549"/>
    <w:multiLevelType w:val="singleLevel"/>
    <w:tmpl w:val="B85A55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048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C19CB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011253ED"/>
    <w:rsid w:val="02182ED7"/>
    <w:rsid w:val="03062D2F"/>
    <w:rsid w:val="03337134"/>
    <w:rsid w:val="03433F84"/>
    <w:rsid w:val="03FD4132"/>
    <w:rsid w:val="05483AD3"/>
    <w:rsid w:val="05524952"/>
    <w:rsid w:val="05CF1AFF"/>
    <w:rsid w:val="062736E9"/>
    <w:rsid w:val="06443C5B"/>
    <w:rsid w:val="0687062B"/>
    <w:rsid w:val="069F7723"/>
    <w:rsid w:val="073E518E"/>
    <w:rsid w:val="07E5385B"/>
    <w:rsid w:val="0858227F"/>
    <w:rsid w:val="08B84ACC"/>
    <w:rsid w:val="09181A0E"/>
    <w:rsid w:val="0A027E45"/>
    <w:rsid w:val="0A0F2E11"/>
    <w:rsid w:val="0A5C592B"/>
    <w:rsid w:val="0A821835"/>
    <w:rsid w:val="0B260413"/>
    <w:rsid w:val="0B510CC2"/>
    <w:rsid w:val="0E9B280D"/>
    <w:rsid w:val="0ED65CAC"/>
    <w:rsid w:val="0F5D63CD"/>
    <w:rsid w:val="11D566EF"/>
    <w:rsid w:val="121F411F"/>
    <w:rsid w:val="12E60488"/>
    <w:rsid w:val="15396F94"/>
    <w:rsid w:val="158F4E06"/>
    <w:rsid w:val="15C251DC"/>
    <w:rsid w:val="16C3120C"/>
    <w:rsid w:val="16D43419"/>
    <w:rsid w:val="16F5338F"/>
    <w:rsid w:val="1741112D"/>
    <w:rsid w:val="175C5BC1"/>
    <w:rsid w:val="17793FC0"/>
    <w:rsid w:val="17A50911"/>
    <w:rsid w:val="18455C50"/>
    <w:rsid w:val="184A3267"/>
    <w:rsid w:val="18602A8A"/>
    <w:rsid w:val="18E65685"/>
    <w:rsid w:val="190F0C0C"/>
    <w:rsid w:val="195720DF"/>
    <w:rsid w:val="19595E57"/>
    <w:rsid w:val="1BAB62C4"/>
    <w:rsid w:val="1C273FEB"/>
    <w:rsid w:val="1C393D1E"/>
    <w:rsid w:val="1D156539"/>
    <w:rsid w:val="1D681DEC"/>
    <w:rsid w:val="1DB00010"/>
    <w:rsid w:val="1E2307E2"/>
    <w:rsid w:val="202268F6"/>
    <w:rsid w:val="206375BB"/>
    <w:rsid w:val="22AD24F0"/>
    <w:rsid w:val="23711FEF"/>
    <w:rsid w:val="24240A39"/>
    <w:rsid w:val="25755DC7"/>
    <w:rsid w:val="260809E9"/>
    <w:rsid w:val="268758BC"/>
    <w:rsid w:val="26A71D95"/>
    <w:rsid w:val="26BC7A25"/>
    <w:rsid w:val="272778B2"/>
    <w:rsid w:val="275A34C6"/>
    <w:rsid w:val="27826579"/>
    <w:rsid w:val="27CC3C98"/>
    <w:rsid w:val="284D46F8"/>
    <w:rsid w:val="28D948BF"/>
    <w:rsid w:val="29AE5848"/>
    <w:rsid w:val="29B52296"/>
    <w:rsid w:val="2A3D7061"/>
    <w:rsid w:val="2ACD3FAF"/>
    <w:rsid w:val="2D1129F5"/>
    <w:rsid w:val="2DE27D71"/>
    <w:rsid w:val="2E4E18AB"/>
    <w:rsid w:val="2E4F2F2D"/>
    <w:rsid w:val="3082583C"/>
    <w:rsid w:val="30E958BB"/>
    <w:rsid w:val="30F009F7"/>
    <w:rsid w:val="310B75DF"/>
    <w:rsid w:val="31A57A34"/>
    <w:rsid w:val="32107ED0"/>
    <w:rsid w:val="32612D26"/>
    <w:rsid w:val="3317670F"/>
    <w:rsid w:val="33791178"/>
    <w:rsid w:val="338A5133"/>
    <w:rsid w:val="33F61444"/>
    <w:rsid w:val="34F76CCC"/>
    <w:rsid w:val="3557428F"/>
    <w:rsid w:val="369F50E2"/>
    <w:rsid w:val="37D7646D"/>
    <w:rsid w:val="386046B4"/>
    <w:rsid w:val="3888024E"/>
    <w:rsid w:val="38D17360"/>
    <w:rsid w:val="39F74BA5"/>
    <w:rsid w:val="3AC058DE"/>
    <w:rsid w:val="3B45079A"/>
    <w:rsid w:val="3D407E3C"/>
    <w:rsid w:val="3DF5764D"/>
    <w:rsid w:val="3E1F46CA"/>
    <w:rsid w:val="3EC314F9"/>
    <w:rsid w:val="3F3423F7"/>
    <w:rsid w:val="3F591E5E"/>
    <w:rsid w:val="3FA4757D"/>
    <w:rsid w:val="3FCB28EB"/>
    <w:rsid w:val="40956B0D"/>
    <w:rsid w:val="422624CB"/>
    <w:rsid w:val="42A1704E"/>
    <w:rsid w:val="42A930FC"/>
    <w:rsid w:val="42D87FBC"/>
    <w:rsid w:val="43635059"/>
    <w:rsid w:val="448619E0"/>
    <w:rsid w:val="44FA7C3F"/>
    <w:rsid w:val="45F428E0"/>
    <w:rsid w:val="464949DA"/>
    <w:rsid w:val="467852BF"/>
    <w:rsid w:val="46EF6970"/>
    <w:rsid w:val="48425B85"/>
    <w:rsid w:val="48E22EC4"/>
    <w:rsid w:val="490C7F41"/>
    <w:rsid w:val="49DF2787"/>
    <w:rsid w:val="4B5D2CD5"/>
    <w:rsid w:val="4BC36FDC"/>
    <w:rsid w:val="4D2515D1"/>
    <w:rsid w:val="4E1E02D7"/>
    <w:rsid w:val="4E816CDB"/>
    <w:rsid w:val="4F204931"/>
    <w:rsid w:val="4F22226C"/>
    <w:rsid w:val="50EE68AA"/>
    <w:rsid w:val="5167040A"/>
    <w:rsid w:val="51DA5080"/>
    <w:rsid w:val="51F779E0"/>
    <w:rsid w:val="5318112B"/>
    <w:rsid w:val="532A5B93"/>
    <w:rsid w:val="55177D77"/>
    <w:rsid w:val="55326F81"/>
    <w:rsid w:val="55805F3E"/>
    <w:rsid w:val="55CE6CAA"/>
    <w:rsid w:val="569A4DDE"/>
    <w:rsid w:val="570010E5"/>
    <w:rsid w:val="57D8796C"/>
    <w:rsid w:val="584E5E80"/>
    <w:rsid w:val="58AA4307"/>
    <w:rsid w:val="594478B0"/>
    <w:rsid w:val="59694B3B"/>
    <w:rsid w:val="59FA62BF"/>
    <w:rsid w:val="5AD41609"/>
    <w:rsid w:val="5B8207A1"/>
    <w:rsid w:val="5C794EB2"/>
    <w:rsid w:val="5C9F4EFC"/>
    <w:rsid w:val="5CBA1D36"/>
    <w:rsid w:val="5CDF179C"/>
    <w:rsid w:val="5E2C3A92"/>
    <w:rsid w:val="5E8B1BDC"/>
    <w:rsid w:val="5E9A7067"/>
    <w:rsid w:val="5E9D546B"/>
    <w:rsid w:val="5F092B01"/>
    <w:rsid w:val="5F6146EB"/>
    <w:rsid w:val="5F9439FA"/>
    <w:rsid w:val="5FA32F55"/>
    <w:rsid w:val="61165E8B"/>
    <w:rsid w:val="62593D9F"/>
    <w:rsid w:val="62CA6A4B"/>
    <w:rsid w:val="63AF0227"/>
    <w:rsid w:val="63F7386F"/>
    <w:rsid w:val="64A87604"/>
    <w:rsid w:val="65AB2B63"/>
    <w:rsid w:val="666B22F3"/>
    <w:rsid w:val="666C4DD4"/>
    <w:rsid w:val="67295542"/>
    <w:rsid w:val="687F3E33"/>
    <w:rsid w:val="68AF296B"/>
    <w:rsid w:val="6906014B"/>
    <w:rsid w:val="69196036"/>
    <w:rsid w:val="69320EA6"/>
    <w:rsid w:val="693A5856"/>
    <w:rsid w:val="69853F22"/>
    <w:rsid w:val="69DC778F"/>
    <w:rsid w:val="6A2D5246"/>
    <w:rsid w:val="6A470981"/>
    <w:rsid w:val="6A701C86"/>
    <w:rsid w:val="6C627CF4"/>
    <w:rsid w:val="6CA43E69"/>
    <w:rsid w:val="6D2B6338"/>
    <w:rsid w:val="6E532E98"/>
    <w:rsid w:val="6EC922AC"/>
    <w:rsid w:val="6F1131CB"/>
    <w:rsid w:val="70E46F2A"/>
    <w:rsid w:val="7113780F"/>
    <w:rsid w:val="712E63F7"/>
    <w:rsid w:val="717B788E"/>
    <w:rsid w:val="723B0DCB"/>
    <w:rsid w:val="72FC49FE"/>
    <w:rsid w:val="73357F10"/>
    <w:rsid w:val="73465C7A"/>
    <w:rsid w:val="735008A6"/>
    <w:rsid w:val="73A82400"/>
    <w:rsid w:val="74594423"/>
    <w:rsid w:val="748F20DD"/>
    <w:rsid w:val="74A25132"/>
    <w:rsid w:val="77071BC4"/>
    <w:rsid w:val="77C655DB"/>
    <w:rsid w:val="77EFDD89"/>
    <w:rsid w:val="782F13D2"/>
    <w:rsid w:val="78880AE2"/>
    <w:rsid w:val="78A4371C"/>
    <w:rsid w:val="79053EE1"/>
    <w:rsid w:val="7A146AD1"/>
    <w:rsid w:val="7A61783D"/>
    <w:rsid w:val="7AA5772A"/>
    <w:rsid w:val="7AF20495"/>
    <w:rsid w:val="7B3F192C"/>
    <w:rsid w:val="7BDD2EF3"/>
    <w:rsid w:val="7C5B17B9"/>
    <w:rsid w:val="7CCD11BA"/>
    <w:rsid w:val="7E971A7F"/>
    <w:rsid w:val="7ECE503D"/>
    <w:rsid w:val="7FAA7590"/>
    <w:rsid w:val="BDEB7FB1"/>
    <w:rsid w:val="DEFFAB64"/>
    <w:rsid w:val="F51C3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qFormat/>
    <w:uiPriority w:val="0"/>
  </w:style>
  <w:style w:type="character" w:customStyle="1" w:styleId="12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qFormat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qFormat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qFormat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4137</Words>
  <Characters>4657</Characters>
  <Lines>34</Lines>
  <Paragraphs>9</Paragraphs>
  <TotalTime>5</TotalTime>
  <ScaleCrop>false</ScaleCrop>
  <LinksUpToDate>false</LinksUpToDate>
  <CharactersWithSpaces>4681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2024-02-23T17:39:00Z</dcterms:created>
  <dc:creator>朱春礼</dc:creator>
  <cp:lastModifiedBy>张明杨</cp:lastModifiedBy>
  <cp:lastPrinted>2025-02-06T14:42:00Z</cp:lastPrinted>
  <dcterms:modified xsi:type="dcterms:W3CDTF">2026-02-26T06:13:36Z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eyJoZGlkIjoiZTFjNzM5ZDlhM2FlZGJmMTJjNWQwNTc1MmZjZjMyYjgiLCJ1c2VySWQiOiIyMTA4Njc0MzkifQ==</vt:lpwstr>
  </property>
  <property fmtid="{D5CDD505-2E9C-101B-9397-08002B2CF9AE}" pid="4" name="ICV">
    <vt:lpwstr>F3923FB836734605B35A488745F1EEBB_13</vt:lpwstr>
  </property>
</Properties>
</file>