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144D1">
      <w:pPr>
        <w:spacing w:line="560" w:lineRule="exact"/>
        <w:jc w:val="center"/>
        <w:rPr>
          <w:rFonts w:eastAsia="方正小标宋简体"/>
          <w:bCs/>
          <w:color w:val="auto"/>
          <w:sz w:val="44"/>
          <w:highlight w:val="none"/>
        </w:rPr>
      </w:pPr>
      <w:bookmarkStart w:id="5" w:name="_GoBack"/>
      <w:bookmarkEnd w:id="5"/>
      <w:r>
        <w:rPr>
          <w:rFonts w:hint="eastAsia" w:eastAsia="方正小标宋简体"/>
          <w:bCs/>
          <w:color w:val="auto"/>
          <w:sz w:val="44"/>
          <w:highlight w:val="none"/>
          <w:lang w:val="en-US" w:eastAsia="zh-CN"/>
        </w:rPr>
        <w:t xml:space="preserve">  </w:t>
      </w:r>
      <w:r>
        <w:rPr>
          <w:rFonts w:hint="eastAsia" w:eastAsia="方正小标宋简体"/>
          <w:bCs/>
          <w:color w:val="auto"/>
          <w:sz w:val="44"/>
          <w:highlight w:val="none"/>
        </w:rPr>
        <w:t xml:space="preserve">  </w:t>
      </w:r>
    </w:p>
    <w:p w14:paraId="79D67AB2">
      <w:pPr>
        <w:spacing w:line="560" w:lineRule="exact"/>
        <w:jc w:val="center"/>
        <w:rPr>
          <w:rFonts w:hint="eastAsia" w:ascii="方正小标宋-简" w:hAnsi="方正小标宋-简" w:eastAsia="方正小标宋-简" w:cs="方正小标宋-简"/>
          <w:bCs/>
          <w:color w:val="auto"/>
          <w:sz w:val="44"/>
          <w:highlight w:val="none"/>
          <w:lang w:val="en-US" w:eastAsia="zh-CN"/>
        </w:rPr>
      </w:pPr>
      <w:r>
        <w:rPr>
          <w:rFonts w:hint="eastAsia" w:ascii="方正小标宋-简" w:hAnsi="方正小标宋-简" w:eastAsia="方正小标宋-简" w:cs="方正小标宋-简"/>
          <w:bCs/>
          <w:color w:val="auto"/>
          <w:sz w:val="44"/>
          <w:highlight w:val="none"/>
        </w:rPr>
        <w:t>天津港保税区</w:t>
      </w:r>
      <w:bookmarkStart w:id="0" w:name="_Hlk95429002"/>
      <w:r>
        <w:rPr>
          <w:rFonts w:hint="eastAsia" w:ascii="方正小标宋-简" w:hAnsi="方正小标宋-简" w:eastAsia="方正小标宋-简" w:cs="方正小标宋-简"/>
          <w:bCs/>
          <w:color w:val="auto"/>
          <w:sz w:val="44"/>
          <w:highlight w:val="none"/>
        </w:rPr>
        <w:t>关于支持</w:t>
      </w:r>
      <w:r>
        <w:rPr>
          <w:rFonts w:hint="eastAsia" w:ascii="方正小标宋-简" w:hAnsi="方正小标宋-简" w:eastAsia="方正小标宋-简" w:cs="方正小标宋-简"/>
          <w:bCs/>
          <w:color w:val="auto"/>
          <w:sz w:val="44"/>
          <w:highlight w:val="none"/>
          <w:lang w:val="en-US" w:eastAsia="zh-CN"/>
        </w:rPr>
        <w:t>企业海外工程建设</w:t>
      </w:r>
      <w:r>
        <w:rPr>
          <w:rFonts w:hint="eastAsia" w:ascii="方正小标宋-简" w:hAnsi="方正小标宋-简" w:eastAsia="方正小标宋-简" w:cs="方正小标宋-简"/>
          <w:bCs/>
          <w:color w:val="auto"/>
          <w:sz w:val="44"/>
          <w:highlight w:val="none"/>
        </w:rPr>
        <w:t>高质量发展的若干</w:t>
      </w:r>
      <w:bookmarkEnd w:id="0"/>
      <w:r>
        <w:rPr>
          <w:rFonts w:hint="eastAsia" w:ascii="方正小标宋-简" w:hAnsi="方正小标宋-简" w:eastAsia="方正小标宋-简" w:cs="方正小标宋-简"/>
          <w:bCs/>
          <w:color w:val="auto"/>
          <w:sz w:val="44"/>
          <w:highlight w:val="none"/>
          <w:lang w:val="en-US" w:eastAsia="zh-CN"/>
        </w:rPr>
        <w:t>政策措施</w:t>
      </w:r>
    </w:p>
    <w:p w14:paraId="411A4D32">
      <w:pPr>
        <w:spacing w:line="560" w:lineRule="exact"/>
        <w:jc w:val="center"/>
        <w:rPr>
          <w:rFonts w:eastAsia="楷体_GB2312"/>
          <w:color w:val="auto"/>
          <w:sz w:val="32"/>
          <w:szCs w:val="36"/>
          <w:highlight w:val="none"/>
        </w:rPr>
      </w:pPr>
      <w:r>
        <w:rPr>
          <w:rFonts w:eastAsia="楷体_GB2312"/>
          <w:color w:val="auto"/>
          <w:sz w:val="32"/>
          <w:szCs w:val="36"/>
          <w:highlight w:val="none"/>
        </w:rPr>
        <w:t>（</w:t>
      </w:r>
      <w:r>
        <w:rPr>
          <w:rFonts w:hint="eastAsia" w:eastAsia="楷体_GB2312"/>
          <w:color w:val="auto"/>
          <w:sz w:val="32"/>
          <w:szCs w:val="36"/>
          <w:highlight w:val="none"/>
          <w:lang w:val="en-US" w:eastAsia="zh-CN"/>
        </w:rPr>
        <w:t>征求意见</w:t>
      </w:r>
      <w:r>
        <w:rPr>
          <w:rFonts w:eastAsia="楷体_GB2312"/>
          <w:color w:val="auto"/>
          <w:sz w:val="32"/>
          <w:szCs w:val="36"/>
          <w:highlight w:val="none"/>
        </w:rPr>
        <w:t>稿）</w:t>
      </w:r>
    </w:p>
    <w:p w14:paraId="77AE21B6">
      <w:pPr>
        <w:rPr>
          <w:rFonts w:ascii="仿宋_GB2312" w:hAnsi="仿宋_GB2312" w:eastAsia="仿宋_GB2312" w:cs="仿宋_GB2312"/>
          <w:color w:val="auto"/>
          <w:sz w:val="32"/>
          <w:szCs w:val="32"/>
          <w:highlight w:val="none"/>
        </w:rPr>
      </w:pPr>
    </w:p>
    <w:p w14:paraId="3724CAA2">
      <w:pPr>
        <w:adjustRightInd w:val="0"/>
        <w:snapToGrid w:val="0"/>
        <w:spacing w:line="600" w:lineRule="exact"/>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第一部分 总则</w:t>
      </w:r>
    </w:p>
    <w:p w14:paraId="2636EC4B">
      <w:pPr>
        <w:adjustRightInd w:val="0"/>
        <w:snapToGrid w:val="0"/>
        <w:spacing w:line="600" w:lineRule="exact"/>
        <w:ind w:firstLine="643" w:firstLineChars="200"/>
        <w:jc w:val="both"/>
        <w:rPr>
          <w:rFonts w:ascii="仿宋_GB2312" w:eastAsia="仿宋_GB2312"/>
          <w:color w:val="auto"/>
          <w:sz w:val="32"/>
          <w:szCs w:val="32"/>
          <w:highlight w:val="none"/>
        </w:rPr>
      </w:pPr>
      <w:r>
        <w:rPr>
          <w:rFonts w:hint="eastAsia" w:ascii="仿宋_GB2312" w:eastAsia="仿宋_GB2312"/>
          <w:b/>
          <w:color w:val="auto"/>
          <w:sz w:val="32"/>
          <w:szCs w:val="32"/>
          <w:highlight w:val="none"/>
        </w:rPr>
        <w:t>第一条 指导</w:t>
      </w:r>
      <w:r>
        <w:rPr>
          <w:rFonts w:hint="eastAsia" w:ascii="仿宋_GB2312" w:eastAsia="仿宋_GB2312"/>
          <w:b/>
          <w:color w:val="auto"/>
          <w:sz w:val="32"/>
          <w:szCs w:val="32"/>
          <w:highlight w:val="none"/>
          <w:lang w:val="en-US" w:eastAsia="zh-CN"/>
        </w:rPr>
        <w:t>原则</w:t>
      </w:r>
      <w:r>
        <w:rPr>
          <w:rFonts w:hint="eastAsia" w:ascii="仿宋_GB2312" w:eastAsia="仿宋_GB2312"/>
          <w:b/>
          <w:color w:val="auto"/>
          <w:sz w:val="32"/>
          <w:szCs w:val="32"/>
          <w:highlight w:val="none"/>
        </w:rPr>
        <w:t>。</w:t>
      </w:r>
      <w:r>
        <w:rPr>
          <w:rFonts w:hint="eastAsia" w:ascii="仿宋_GB2312" w:hAnsi="方正小标宋_GBK" w:eastAsia="仿宋_GB2312" w:cs="方正小标宋_GBK"/>
          <w:b w:val="0"/>
          <w:bCs w:val="0"/>
          <w:kern w:val="0"/>
          <w:sz w:val="32"/>
          <w:szCs w:val="32"/>
          <w:lang w:val="en-US" w:eastAsia="zh-CN" w:bidi="ar-SA"/>
        </w:rPr>
        <w:t>按照《商务部 外交部 国家发展改革委 工业和信息化部 国务院国资委关于进一步完善海外综合服务体系的指导意见》、《市商务局关于完善我市海外综合服务体系若干措施的通知》等文件要求，为深入贯彻落实国家“一带一路”倡议，建设更高水平开放型经济新体制，引领国际经贸合作新格局，不断在扩大国际合作、优化海外投资服务等方面取得新成效，提升海外工程企业国际综合竞争力，</w:t>
      </w:r>
      <w:r>
        <w:rPr>
          <w:rFonts w:hint="eastAsia" w:ascii="仿宋_GB2312" w:eastAsia="仿宋_GB2312"/>
          <w:color w:val="auto"/>
          <w:sz w:val="32"/>
          <w:szCs w:val="32"/>
          <w:highlight w:val="none"/>
        </w:rPr>
        <w:t>在加快建设全国统一大市场的背景下，</w:t>
      </w:r>
      <w:r>
        <w:rPr>
          <w:rFonts w:ascii="仿宋_GB2312" w:eastAsia="仿宋_GB2312"/>
          <w:color w:val="auto"/>
          <w:sz w:val="32"/>
          <w:szCs w:val="32"/>
          <w:highlight w:val="none"/>
        </w:rPr>
        <w:t>结合保税区</w:t>
      </w:r>
      <w:r>
        <w:rPr>
          <w:rFonts w:hint="eastAsia" w:ascii="仿宋_GB2312" w:eastAsia="仿宋_GB2312"/>
          <w:color w:val="auto"/>
          <w:sz w:val="32"/>
          <w:szCs w:val="32"/>
          <w:highlight w:val="none"/>
        </w:rPr>
        <w:t>实际，特制定本</w:t>
      </w:r>
      <w:r>
        <w:rPr>
          <w:rFonts w:hint="default" w:ascii="仿宋_GB2312" w:eastAsia="仿宋_GB2312"/>
          <w:color w:val="auto"/>
          <w:sz w:val="32"/>
          <w:szCs w:val="32"/>
          <w:highlight w:val="none"/>
          <w:lang w:val="en-US"/>
        </w:rPr>
        <w:t>政策</w:t>
      </w:r>
      <w:r>
        <w:rPr>
          <w:rFonts w:hint="eastAsia" w:ascii="仿宋_GB2312" w:eastAsia="仿宋_GB2312"/>
          <w:color w:val="auto"/>
          <w:sz w:val="32"/>
          <w:szCs w:val="32"/>
          <w:highlight w:val="none"/>
          <w:lang w:val="en-US" w:eastAsia="zh-CN"/>
        </w:rPr>
        <w:t>措施</w:t>
      </w:r>
      <w:r>
        <w:rPr>
          <w:rFonts w:hint="eastAsia" w:ascii="仿宋_GB2312" w:eastAsia="仿宋_GB2312"/>
          <w:color w:val="auto"/>
          <w:sz w:val="32"/>
          <w:szCs w:val="32"/>
          <w:highlight w:val="none"/>
        </w:rPr>
        <w:t>。</w:t>
      </w:r>
    </w:p>
    <w:p w14:paraId="616BD08C">
      <w:pPr>
        <w:adjustRightInd w:val="0"/>
        <w:snapToGrid w:val="0"/>
        <w:spacing w:line="600" w:lineRule="exact"/>
        <w:ind w:firstLine="643" w:firstLineChars="200"/>
        <w:jc w:val="both"/>
        <w:rPr>
          <w:rFonts w:ascii="仿宋_GB2312" w:eastAsia="仿宋_GB2312"/>
          <w:color w:val="auto"/>
          <w:sz w:val="32"/>
          <w:szCs w:val="32"/>
          <w:highlight w:val="none"/>
        </w:rPr>
      </w:pPr>
      <w:r>
        <w:rPr>
          <w:rFonts w:hint="eastAsia" w:ascii="仿宋_GB2312" w:eastAsia="仿宋_GB2312"/>
          <w:b/>
          <w:color w:val="auto"/>
          <w:sz w:val="32"/>
          <w:szCs w:val="32"/>
          <w:highlight w:val="none"/>
        </w:rPr>
        <w:t>第二条 适用对象。</w:t>
      </w:r>
      <w:r>
        <w:rPr>
          <w:rFonts w:hint="eastAsia" w:ascii="仿宋_GB2312" w:eastAsia="仿宋_GB2312"/>
          <w:color w:val="auto"/>
          <w:sz w:val="32"/>
          <w:szCs w:val="32"/>
          <w:highlight w:val="none"/>
        </w:rPr>
        <w:t>本政策</w:t>
      </w:r>
      <w:r>
        <w:rPr>
          <w:rFonts w:hint="eastAsia" w:ascii="仿宋_GB2312" w:eastAsia="仿宋_GB2312"/>
          <w:color w:val="auto"/>
          <w:sz w:val="32"/>
          <w:szCs w:val="32"/>
          <w:highlight w:val="none"/>
          <w:lang w:val="en-US" w:eastAsia="zh-CN"/>
        </w:rPr>
        <w:t>措施</w:t>
      </w:r>
      <w:r>
        <w:rPr>
          <w:rFonts w:hint="eastAsia" w:ascii="仿宋_GB2312" w:eastAsia="仿宋_GB2312"/>
          <w:color w:val="auto"/>
          <w:sz w:val="32"/>
          <w:szCs w:val="32"/>
          <w:highlight w:val="none"/>
        </w:rPr>
        <w:t>适用于</w:t>
      </w:r>
      <w:r>
        <w:rPr>
          <w:rFonts w:hint="eastAsia" w:ascii="仿宋_GB2312" w:eastAsia="仿宋_GB2312"/>
          <w:color w:val="auto"/>
          <w:sz w:val="32"/>
          <w:szCs w:val="32"/>
          <w:highlight w:val="none"/>
          <w:lang w:val="en-US" w:eastAsia="zh-CN"/>
        </w:rPr>
        <w:t>由中华人民共和国境内法人实际控制并</w:t>
      </w:r>
      <w:r>
        <w:rPr>
          <w:rFonts w:hint="eastAsia" w:ascii="仿宋_GB2312" w:eastAsia="仿宋_GB2312"/>
          <w:color w:val="auto"/>
          <w:sz w:val="32"/>
          <w:szCs w:val="32"/>
          <w:highlight w:val="none"/>
          <w:lang w:eastAsia="zh-CN"/>
        </w:rPr>
        <w:t>从事海外工程总承包、专业分包</w:t>
      </w:r>
      <w:r>
        <w:rPr>
          <w:rFonts w:hint="eastAsia" w:ascii="仿宋_GB2312" w:eastAsia="仿宋_GB2312"/>
          <w:color w:val="auto"/>
          <w:sz w:val="32"/>
          <w:szCs w:val="32"/>
          <w:highlight w:val="none"/>
          <w:lang w:val="en-US" w:eastAsia="zh-CN"/>
        </w:rPr>
        <w:t>等</w:t>
      </w:r>
      <w:r>
        <w:rPr>
          <w:rFonts w:hint="eastAsia" w:ascii="仿宋_GB2312" w:eastAsia="仿宋_GB2312"/>
          <w:color w:val="auto"/>
          <w:sz w:val="32"/>
          <w:szCs w:val="32"/>
          <w:highlight w:val="none"/>
          <w:lang w:eastAsia="zh-CN"/>
        </w:rPr>
        <w:t>相关</w:t>
      </w:r>
      <w:r>
        <w:rPr>
          <w:rFonts w:hint="eastAsia" w:ascii="仿宋_GB2312" w:eastAsia="仿宋_GB2312"/>
          <w:color w:val="auto"/>
          <w:sz w:val="32"/>
          <w:szCs w:val="32"/>
          <w:highlight w:val="none"/>
          <w:lang w:val="en-US" w:eastAsia="zh-CN"/>
        </w:rPr>
        <w:t>业务</w:t>
      </w:r>
      <w:r>
        <w:rPr>
          <w:rFonts w:hint="eastAsia" w:ascii="仿宋_GB2312" w:eastAsia="仿宋_GB2312"/>
          <w:color w:val="auto"/>
          <w:sz w:val="32"/>
          <w:szCs w:val="32"/>
          <w:highlight w:val="none"/>
          <w:lang w:eastAsia="zh-CN"/>
        </w:rPr>
        <w:t>的企业（</w:t>
      </w:r>
      <w:r>
        <w:rPr>
          <w:rFonts w:hint="eastAsia" w:ascii="仿宋_GB2312" w:eastAsia="仿宋_GB2312"/>
          <w:color w:val="auto"/>
          <w:sz w:val="32"/>
          <w:szCs w:val="32"/>
          <w:highlight w:val="none"/>
          <w:lang w:val="en-US" w:eastAsia="zh-CN"/>
        </w:rPr>
        <w:t>以下简称“海外工程企业”</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，需符合：</w:t>
      </w:r>
      <w:r>
        <w:rPr>
          <w:rFonts w:ascii="仿宋_GB2312" w:eastAsia="仿宋_GB2312"/>
          <w:color w:val="auto"/>
          <w:sz w:val="32"/>
          <w:szCs w:val="32"/>
          <w:highlight w:val="none"/>
        </w:rPr>
        <w:t>（1）</w:t>
      </w:r>
      <w:r>
        <w:rPr>
          <w:rFonts w:hint="eastAsia" w:ascii="仿宋_GB2312" w:eastAsia="仿宋_GB2312"/>
          <w:color w:val="auto"/>
          <w:sz w:val="32"/>
          <w:szCs w:val="32"/>
          <w:highlight w:val="none"/>
        </w:rPr>
        <w:t>具有健全财务制度，在天津港保税区依法</w:t>
      </w:r>
      <w:r>
        <w:rPr>
          <w:rFonts w:hint="eastAsia" w:ascii="仿宋_GB2312" w:eastAsia="仿宋_GB2312"/>
          <w:color w:val="auto"/>
          <w:sz w:val="32"/>
          <w:szCs w:val="32"/>
          <w:highlight w:val="none"/>
          <w:lang w:val="en-US" w:eastAsia="zh-CN"/>
        </w:rPr>
        <w:t>经营；（2）取得对外承包工程项目备案</w:t>
      </w:r>
      <w:r>
        <w:rPr>
          <w:rFonts w:hint="eastAsia" w:ascii="仿宋_GB2312" w:eastAsia="仿宋_GB2312"/>
          <w:color w:val="auto"/>
          <w:sz w:val="32"/>
          <w:szCs w:val="32"/>
          <w:highlight w:val="none"/>
        </w:rPr>
        <w:t>；</w:t>
      </w:r>
      <w:r>
        <w:rPr>
          <w:rFonts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具有良好的公共信用记录，未被列入严重失信名单</w:t>
      </w:r>
      <w:r>
        <w:rPr>
          <w:rFonts w:ascii="仿宋_GB2312" w:eastAsia="仿宋_GB2312"/>
          <w:color w:val="auto"/>
          <w:sz w:val="32"/>
          <w:szCs w:val="32"/>
          <w:highlight w:val="none"/>
        </w:rPr>
        <w:t>。</w:t>
      </w:r>
    </w:p>
    <w:p w14:paraId="66FDC698">
      <w:pPr>
        <w:adjustRightInd w:val="0"/>
        <w:snapToGrid w:val="0"/>
        <w:spacing w:line="600" w:lineRule="exact"/>
        <w:jc w:val="both"/>
        <w:rPr>
          <w:rFonts w:ascii="仿宋_GB2312" w:eastAsia="仿宋_GB2312"/>
          <w:color w:val="auto"/>
          <w:sz w:val="32"/>
          <w:szCs w:val="32"/>
          <w:highlight w:val="none"/>
        </w:rPr>
      </w:pPr>
    </w:p>
    <w:p w14:paraId="58184B00">
      <w:pPr>
        <w:adjustRightInd w:val="0"/>
        <w:snapToGrid w:val="0"/>
        <w:spacing w:line="600" w:lineRule="exact"/>
        <w:jc w:val="center"/>
        <w:rPr>
          <w:rFonts w:hint="eastAsia"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en-US" w:eastAsia="zh-CN"/>
        </w:rPr>
        <w:t xml:space="preserve">  </w:t>
      </w:r>
      <w:r>
        <w:rPr>
          <w:rFonts w:hint="eastAsia" w:ascii="黑体" w:hAnsi="黑体" w:eastAsia="黑体"/>
          <w:color w:val="auto"/>
          <w:sz w:val="32"/>
          <w:szCs w:val="32"/>
          <w:highlight w:val="none"/>
        </w:rPr>
        <w:t>第</w:t>
      </w:r>
      <w:r>
        <w:rPr>
          <w:rFonts w:hint="eastAsia" w:ascii="黑体" w:hAnsi="黑体" w:eastAsia="黑体"/>
          <w:color w:val="auto"/>
          <w:sz w:val="32"/>
          <w:szCs w:val="32"/>
          <w:highlight w:val="none"/>
          <w:lang w:val="en-US" w:eastAsia="zh-CN"/>
        </w:rPr>
        <w:t>二</w:t>
      </w:r>
      <w:r>
        <w:rPr>
          <w:rFonts w:hint="eastAsia" w:ascii="黑体" w:hAnsi="黑体" w:eastAsia="黑体"/>
          <w:color w:val="auto"/>
          <w:sz w:val="32"/>
          <w:szCs w:val="32"/>
          <w:highlight w:val="none"/>
        </w:rPr>
        <w:t xml:space="preserve">部分 </w:t>
      </w:r>
      <w:r>
        <w:rPr>
          <w:rFonts w:hint="eastAsia" w:ascii="黑体" w:hAnsi="黑体" w:eastAsia="黑体" w:cs="Times New Roman"/>
          <w:color w:val="auto"/>
          <w:sz w:val="32"/>
          <w:szCs w:val="32"/>
          <w:highlight w:val="none"/>
        </w:rPr>
        <w:t>海外综合服务体系</w:t>
      </w:r>
      <w:r>
        <w:rPr>
          <w:rFonts w:hint="eastAsia" w:ascii="黑体" w:hAnsi="黑体" w:eastAsia="黑体" w:cs="Times New Roman"/>
          <w:color w:val="auto"/>
          <w:sz w:val="32"/>
          <w:szCs w:val="32"/>
          <w:highlight w:val="none"/>
          <w:lang w:val="en-US" w:eastAsia="zh-CN"/>
        </w:rPr>
        <w:t>建设</w:t>
      </w:r>
    </w:p>
    <w:p w14:paraId="58B8723C">
      <w:pPr>
        <w:pStyle w:val="2"/>
        <w:keepNext w:val="0"/>
        <w:keepLines w:val="0"/>
        <w:pageBreakBefore w:val="0"/>
        <w:kinsoku/>
        <w:wordWrap/>
        <w:overflowPunct/>
        <w:topLinePunct w:val="0"/>
        <w:autoSpaceDE/>
        <w:autoSpaceDN/>
        <w:bidi w:val="0"/>
        <w:spacing w:beforeAutospacing="0" w:after="0" w:afterAutospacing="0" w:line="560" w:lineRule="exact"/>
        <w:ind w:firstLine="643" w:firstLineChars="200"/>
        <w:jc w:val="both"/>
        <w:textAlignment w:val="auto"/>
        <w:rPr>
          <w:rFonts w:hint="eastAsia" w:ascii="仿宋_GB2312" w:hAnsi="仿宋_GB2312" w:eastAsia="仿宋_GB2312" w:cs="仿宋_GB2312"/>
          <w:b w:val="0"/>
          <w:kern w:val="2"/>
          <w:sz w:val="32"/>
          <w:szCs w:val="32"/>
          <w:lang w:val="en-US" w:eastAsia="zh-CN" w:bidi="ar-SA"/>
        </w:rPr>
      </w:pPr>
      <w:bookmarkStart w:id="1" w:name="OLE_LINK58"/>
      <w:bookmarkStart w:id="2" w:name="OLE_LINK59"/>
      <w:r>
        <w:rPr>
          <w:rFonts w:hint="eastAsia" w:ascii="仿宋_GB2312" w:eastAsia="仿宋_GB2312"/>
          <w:b/>
          <w:color w:val="auto"/>
          <w:sz w:val="32"/>
          <w:szCs w:val="32"/>
          <w:highlight w:val="none"/>
        </w:rPr>
        <w:t>第</w:t>
      </w:r>
      <w:r>
        <w:rPr>
          <w:rFonts w:hint="eastAsia" w:ascii="仿宋_GB2312" w:eastAsia="仿宋_GB2312"/>
          <w:b/>
          <w:color w:val="auto"/>
          <w:sz w:val="32"/>
          <w:szCs w:val="32"/>
          <w:highlight w:val="none"/>
          <w:lang w:eastAsia="zh-CN"/>
        </w:rPr>
        <w:t>三</w:t>
      </w:r>
      <w:r>
        <w:rPr>
          <w:rFonts w:hint="eastAsia" w:ascii="仿宋_GB2312" w:eastAsia="仿宋_GB2312"/>
          <w:b/>
          <w:color w:val="auto"/>
          <w:sz w:val="32"/>
          <w:szCs w:val="32"/>
          <w:highlight w:val="none"/>
        </w:rPr>
        <w:t xml:space="preserve">条 </w:t>
      </w:r>
      <w:r>
        <w:rPr>
          <w:rFonts w:hint="eastAsia" w:ascii="仿宋_GB2312" w:eastAsia="仿宋_GB2312"/>
          <w:b/>
          <w:color w:val="auto"/>
          <w:sz w:val="32"/>
          <w:szCs w:val="32"/>
          <w:highlight w:val="none"/>
          <w:lang w:eastAsia="zh-CN"/>
        </w:rPr>
        <w:t>建强</w:t>
      </w:r>
      <w:r>
        <w:rPr>
          <w:rFonts w:hint="eastAsia" w:ascii="仿宋_GB2312" w:eastAsia="仿宋_GB2312"/>
          <w:b/>
          <w:color w:val="auto"/>
          <w:sz w:val="32"/>
          <w:szCs w:val="32"/>
          <w:highlight w:val="none"/>
          <w:lang w:val="en-US" w:eastAsia="zh-CN"/>
        </w:rPr>
        <w:t>服务体系</w:t>
      </w:r>
      <w:r>
        <w:rPr>
          <w:rFonts w:hint="eastAsia" w:ascii="仿宋_GB2312" w:eastAsia="仿宋_GB2312"/>
          <w:b/>
          <w:color w:val="auto"/>
          <w:sz w:val="32"/>
          <w:szCs w:val="32"/>
          <w:highlight w:val="none"/>
        </w:rPr>
        <w:t>。</w:t>
      </w:r>
      <w:r>
        <w:rPr>
          <w:rFonts w:hint="default" w:ascii="仿宋_GB2312" w:eastAsia="仿宋_GB2312"/>
          <w:b w:val="0"/>
          <w:bCs/>
          <w:color w:val="auto"/>
          <w:sz w:val="32"/>
          <w:szCs w:val="32"/>
          <w:highlight w:val="none"/>
        </w:rPr>
        <w:t>打造天津港保税区海外工程综合服务基地，</w:t>
      </w:r>
      <w:r>
        <w:rPr>
          <w:rFonts w:hint="eastAsia" w:ascii="仿宋_GB2312" w:hAnsi="方正小标宋_GBK" w:eastAsia="仿宋_GB2312" w:cs="方正小标宋_GBK"/>
          <w:b w:val="0"/>
          <w:bCs w:val="0"/>
          <w:kern w:val="0"/>
          <w:sz w:val="32"/>
          <w:szCs w:val="32"/>
          <w:lang w:val="en-US" w:eastAsia="zh-CN" w:bidi="ar-SA"/>
        </w:rPr>
        <w:t>协助海外工程企业完成法律实体设立、核心许可获取、资源调配、税务与外汇相关登记指导、对外承包工程项目备案</w:t>
      </w:r>
      <w:r>
        <w:rPr>
          <w:rFonts w:hint="eastAsia" w:ascii="仿宋_GB2312" w:hAnsi="仿宋_GB2312" w:eastAsia="仿宋_GB2312" w:cs="仿宋_GB2312"/>
          <w:b w:val="0"/>
          <w:kern w:val="2"/>
          <w:sz w:val="32"/>
          <w:szCs w:val="32"/>
          <w:lang w:val="en-US" w:eastAsia="zh-CN" w:bidi="ar-SA"/>
        </w:rPr>
        <w:t>等全流程服务，提供“一站式”服务保障。</w:t>
      </w:r>
    </w:p>
    <w:p w14:paraId="6E0568E0">
      <w:pPr>
        <w:pStyle w:val="2"/>
        <w:keepNext w:val="0"/>
        <w:keepLines w:val="0"/>
        <w:pageBreakBefore w:val="0"/>
        <w:kinsoku/>
        <w:wordWrap/>
        <w:overflowPunct/>
        <w:topLinePunct w:val="0"/>
        <w:autoSpaceDE/>
        <w:autoSpaceDN/>
        <w:bidi w:val="0"/>
        <w:spacing w:beforeAutospacing="0" w:after="0" w:afterAutospacing="0" w:line="560" w:lineRule="exact"/>
        <w:ind w:firstLine="643" w:firstLineChars="200"/>
        <w:jc w:val="both"/>
        <w:textAlignment w:val="auto"/>
        <w:rPr>
          <w:rFonts w:hint="default" w:ascii="仿宋_GB2312" w:hAnsi="Times New Roman" w:eastAsia="仿宋_GB2312" w:cs="Times New Roman"/>
          <w:b w:val="0"/>
          <w:color w:val="auto"/>
          <w:kern w:val="2"/>
          <w:sz w:val="32"/>
          <w:szCs w:val="32"/>
          <w:highlight w:val="none"/>
          <w:lang w:val="en-US" w:eastAsia="zh-CN" w:bidi="ar-SA"/>
        </w:rPr>
      </w:pPr>
      <w:r>
        <w:rPr>
          <w:rFonts w:hint="eastAsia" w:ascii="仿宋_GB2312" w:eastAsia="仿宋_GB2312"/>
          <w:b/>
          <w:color w:val="auto"/>
          <w:sz w:val="32"/>
          <w:szCs w:val="32"/>
          <w:highlight w:val="none"/>
        </w:rPr>
        <w:t>第</w:t>
      </w:r>
      <w:r>
        <w:rPr>
          <w:rFonts w:hint="eastAsia" w:ascii="仿宋_GB2312" w:eastAsia="仿宋_GB2312"/>
          <w:b/>
          <w:color w:val="auto"/>
          <w:sz w:val="32"/>
          <w:szCs w:val="32"/>
          <w:highlight w:val="none"/>
          <w:lang w:eastAsia="zh-CN"/>
        </w:rPr>
        <w:t>四</w:t>
      </w:r>
      <w:r>
        <w:rPr>
          <w:rFonts w:hint="eastAsia" w:ascii="仿宋_GB2312" w:eastAsia="仿宋_GB2312"/>
          <w:b/>
          <w:color w:val="auto"/>
          <w:sz w:val="32"/>
          <w:szCs w:val="32"/>
          <w:highlight w:val="none"/>
        </w:rPr>
        <w:t xml:space="preserve">条 </w:t>
      </w:r>
      <w:r>
        <w:rPr>
          <w:rFonts w:hint="eastAsia" w:ascii="仿宋_GB2312" w:eastAsia="仿宋_GB2312"/>
          <w:b/>
          <w:color w:val="auto"/>
          <w:sz w:val="32"/>
          <w:szCs w:val="32"/>
          <w:highlight w:val="none"/>
          <w:lang w:eastAsia="zh-CN"/>
        </w:rPr>
        <w:t>便利</w:t>
      </w:r>
      <w:r>
        <w:rPr>
          <w:rFonts w:hint="eastAsia" w:ascii="仿宋_GB2312" w:eastAsia="仿宋_GB2312"/>
          <w:b/>
          <w:color w:val="auto"/>
          <w:sz w:val="32"/>
          <w:szCs w:val="32"/>
          <w:highlight w:val="none"/>
          <w:lang w:val="en-US" w:eastAsia="zh-CN"/>
        </w:rPr>
        <w:t>资质审批</w:t>
      </w:r>
      <w:r>
        <w:rPr>
          <w:rFonts w:hint="eastAsia" w:ascii="仿宋_GB2312" w:eastAsia="仿宋_GB2312"/>
          <w:b/>
          <w:color w:val="auto"/>
          <w:sz w:val="32"/>
          <w:szCs w:val="32"/>
          <w:highlight w:val="none"/>
        </w:rPr>
        <w:t>。</w:t>
      </w:r>
      <w:r>
        <w:rPr>
          <w:rFonts w:hint="eastAsia" w:ascii="仿宋_GB2312" w:hAnsi="Times New Roman" w:eastAsia="仿宋_GB2312" w:cs="Times New Roman"/>
          <w:b w:val="0"/>
          <w:color w:val="auto"/>
          <w:kern w:val="2"/>
          <w:sz w:val="32"/>
          <w:szCs w:val="32"/>
          <w:highlight w:val="none"/>
          <w:lang w:val="en-US" w:eastAsia="zh-CN" w:bidi="ar-SA"/>
        </w:rPr>
        <w:t>支持海外工程企业取得对外承包工程项目备案、劳务合作等业务所需的各类资质，鼓励设立设计、施工、技术研发中心，提升企业综合实力。</w:t>
      </w:r>
    </w:p>
    <w:p w14:paraId="507158B2">
      <w:pPr>
        <w:pStyle w:val="2"/>
        <w:keepNext w:val="0"/>
        <w:keepLines w:val="0"/>
        <w:pageBreakBefore w:val="0"/>
        <w:kinsoku/>
        <w:wordWrap/>
        <w:overflowPunct/>
        <w:topLinePunct w:val="0"/>
        <w:autoSpaceDE/>
        <w:autoSpaceDN/>
        <w:bidi w:val="0"/>
        <w:spacing w:beforeAutospacing="0" w:after="0" w:afterAutospacing="0" w:line="560" w:lineRule="exact"/>
        <w:ind w:firstLine="643" w:firstLineChars="200"/>
        <w:jc w:val="both"/>
        <w:textAlignment w:val="auto"/>
        <w:rPr>
          <w:rFonts w:hint="eastAsia" w:ascii="仿宋_GB2312" w:hAnsi="仿宋_GB2312" w:eastAsia="仿宋_GB2312" w:cs="仿宋_GB2312"/>
          <w:b w:val="0"/>
          <w:kern w:val="2"/>
          <w:sz w:val="32"/>
          <w:szCs w:val="32"/>
          <w:lang w:val="en-US" w:eastAsia="zh-CN" w:bidi="ar-SA"/>
        </w:rPr>
      </w:pPr>
      <w:r>
        <w:rPr>
          <w:rFonts w:hint="eastAsia" w:ascii="仿宋_GB2312" w:eastAsia="仿宋_GB2312"/>
          <w:b/>
          <w:color w:val="auto"/>
          <w:sz w:val="32"/>
          <w:szCs w:val="32"/>
          <w:highlight w:val="none"/>
        </w:rPr>
        <w:t>第</w:t>
      </w:r>
      <w:r>
        <w:rPr>
          <w:rFonts w:hint="eastAsia" w:ascii="仿宋_GB2312" w:eastAsia="仿宋_GB2312"/>
          <w:b/>
          <w:color w:val="auto"/>
          <w:sz w:val="32"/>
          <w:szCs w:val="32"/>
          <w:highlight w:val="none"/>
          <w:lang w:eastAsia="zh-CN"/>
        </w:rPr>
        <w:t>五</w:t>
      </w:r>
      <w:r>
        <w:rPr>
          <w:rFonts w:hint="eastAsia" w:ascii="仿宋_GB2312" w:eastAsia="仿宋_GB2312"/>
          <w:b/>
          <w:color w:val="auto"/>
          <w:sz w:val="32"/>
          <w:szCs w:val="32"/>
          <w:highlight w:val="none"/>
        </w:rPr>
        <w:t xml:space="preserve">条 </w:t>
      </w:r>
      <w:r>
        <w:rPr>
          <w:rFonts w:hint="eastAsia" w:ascii="仿宋_GB2312" w:eastAsia="仿宋_GB2312"/>
          <w:b/>
          <w:color w:val="auto"/>
          <w:sz w:val="32"/>
          <w:szCs w:val="32"/>
          <w:highlight w:val="none"/>
          <w:lang w:val="en-US" w:eastAsia="zh-CN"/>
        </w:rPr>
        <w:t>保障人才服务</w:t>
      </w:r>
      <w:r>
        <w:rPr>
          <w:rFonts w:hint="eastAsia" w:ascii="仿宋_GB2312" w:eastAsia="仿宋_GB2312"/>
          <w:b/>
          <w:color w:val="auto"/>
          <w:sz w:val="32"/>
          <w:szCs w:val="32"/>
          <w:highlight w:val="none"/>
        </w:rPr>
        <w:t>。</w:t>
      </w:r>
      <w:r>
        <w:rPr>
          <w:rFonts w:hint="eastAsia" w:ascii="仿宋_GB2312" w:hAnsi="Times New Roman" w:eastAsia="仿宋_GB2312" w:cs="Times New Roman"/>
          <w:b w:val="0"/>
          <w:color w:val="auto"/>
          <w:kern w:val="2"/>
          <w:sz w:val="32"/>
          <w:szCs w:val="32"/>
          <w:highlight w:val="none"/>
          <w:lang w:val="en-US" w:eastAsia="zh-CN" w:bidi="ar-SA"/>
        </w:rPr>
        <w:t>协同我市高校及专业培训机构，建立海外工程企业人才定向培养和实训基地，为企业境外项目输送专业人才。建立</w:t>
      </w:r>
      <w:r>
        <w:rPr>
          <w:rFonts w:hint="eastAsia" w:ascii="仿宋_GB2312" w:hAnsi="仿宋_GB2312" w:eastAsia="仿宋_GB2312" w:cs="仿宋_GB2312"/>
          <w:b w:val="0"/>
          <w:kern w:val="2"/>
          <w:sz w:val="32"/>
          <w:szCs w:val="32"/>
          <w:lang w:val="en-US" w:eastAsia="zh-CN" w:bidi="ar-SA"/>
        </w:rPr>
        <w:t>人员出海服务保障机制，联络第三方机构为海外工程人员提供签证办理、境外保险、薪酬结算、法律咨询等一站式服务，提供良好的医疗、教育、居住配套资源。</w:t>
      </w:r>
    </w:p>
    <w:p w14:paraId="5705ACA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both"/>
        <w:textAlignment w:val="auto"/>
        <w:rPr>
          <w:rFonts w:hint="default" w:ascii="仿宋_GB2312" w:hAnsi="仿宋_GB2312" w:eastAsia="仿宋_GB2312" w:cs="仿宋_GB2312"/>
          <w:b w:val="0"/>
          <w:kern w:val="2"/>
          <w:sz w:val="32"/>
          <w:szCs w:val="32"/>
          <w:lang w:val="en-US" w:eastAsia="zh-CN" w:bidi="ar-SA"/>
        </w:rPr>
      </w:pPr>
    </w:p>
    <w:p w14:paraId="0238B468">
      <w:pPr>
        <w:adjustRightInd w:val="0"/>
        <w:snapToGrid w:val="0"/>
        <w:spacing w:line="600" w:lineRule="exact"/>
        <w:jc w:val="center"/>
        <w:rPr>
          <w:rFonts w:hint="eastAsia" w:ascii="仿宋_GB2312" w:eastAsia="仿宋_GB2312"/>
          <w:b/>
          <w:color w:val="auto"/>
          <w:sz w:val="32"/>
          <w:szCs w:val="32"/>
          <w:highlight w:val="none"/>
        </w:rPr>
      </w:pPr>
      <w:r>
        <w:rPr>
          <w:rFonts w:hint="eastAsia" w:ascii="黑体" w:hAnsi="黑体" w:eastAsia="黑体"/>
          <w:color w:val="auto"/>
          <w:sz w:val="32"/>
          <w:szCs w:val="32"/>
          <w:highlight w:val="none"/>
        </w:rPr>
        <w:t>第</w:t>
      </w:r>
      <w:r>
        <w:rPr>
          <w:rFonts w:hint="eastAsia" w:ascii="黑体" w:hAnsi="黑体" w:eastAsia="黑体"/>
          <w:color w:val="auto"/>
          <w:sz w:val="32"/>
          <w:szCs w:val="32"/>
          <w:highlight w:val="none"/>
          <w:lang w:val="en-US" w:eastAsia="zh-CN"/>
        </w:rPr>
        <w:t>三</w:t>
      </w:r>
      <w:r>
        <w:rPr>
          <w:rFonts w:hint="eastAsia" w:ascii="黑体" w:hAnsi="黑体" w:eastAsia="黑体"/>
          <w:color w:val="auto"/>
          <w:sz w:val="32"/>
          <w:szCs w:val="32"/>
          <w:highlight w:val="none"/>
        </w:rPr>
        <w:t xml:space="preserve">部分 </w:t>
      </w:r>
      <w:r>
        <w:rPr>
          <w:rFonts w:hint="eastAsia" w:ascii="黑体" w:hAnsi="黑体" w:eastAsia="黑体" w:cs="Times New Roman"/>
          <w:color w:val="auto"/>
          <w:sz w:val="32"/>
          <w:szCs w:val="32"/>
          <w:highlight w:val="none"/>
          <w:lang w:val="en-US" w:eastAsia="zh-CN"/>
        </w:rPr>
        <w:t>投融资服务平台建设</w:t>
      </w:r>
    </w:p>
    <w:p w14:paraId="137E2115">
      <w:pPr>
        <w:adjustRightInd w:val="0"/>
        <w:snapToGrid w:val="0"/>
        <w:spacing w:line="600" w:lineRule="exact"/>
        <w:ind w:firstLine="643"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Times New Roman" w:eastAsia="仿宋_GB2312" w:cs="Times New Roman"/>
          <w:b/>
          <w:color w:val="auto"/>
          <w:sz w:val="32"/>
          <w:szCs w:val="32"/>
          <w:highlight w:val="none"/>
          <w:lang w:val="en-US" w:eastAsia="zh-CN"/>
        </w:rPr>
        <w:t xml:space="preserve">第六条  </w:t>
      </w:r>
      <w:r>
        <w:rPr>
          <w:rFonts w:hint="eastAsia" w:ascii="仿宋_GB2312" w:eastAsia="仿宋_GB2312" w:cs="Times New Roman"/>
          <w:b/>
          <w:color w:val="auto"/>
          <w:sz w:val="32"/>
          <w:szCs w:val="32"/>
          <w:highlight w:val="none"/>
          <w:lang w:val="en-US" w:eastAsia="zh-CN"/>
        </w:rPr>
        <w:t>便利</w:t>
      </w:r>
      <w:r>
        <w:rPr>
          <w:rFonts w:hint="eastAsia" w:ascii="仿宋_GB2312" w:hAnsi="Times New Roman" w:eastAsia="仿宋_GB2312" w:cs="Times New Roman"/>
          <w:b/>
          <w:color w:val="auto"/>
          <w:sz w:val="32"/>
          <w:szCs w:val="32"/>
          <w:highlight w:val="none"/>
          <w:lang w:val="en-US" w:eastAsia="zh-CN"/>
        </w:rPr>
        <w:t>跨境投资</w:t>
      </w:r>
      <w:r>
        <w:rPr>
          <w:rFonts w:hint="eastAsia" w:ascii="仿宋_GB2312" w:eastAsia="仿宋_GB2312" w:cs="Times New Roman"/>
          <w:b/>
          <w:color w:val="auto"/>
          <w:sz w:val="32"/>
          <w:szCs w:val="32"/>
          <w:highlight w:val="none"/>
          <w:lang w:val="en-US" w:eastAsia="zh-CN"/>
        </w:rPr>
        <w:t>备案</w:t>
      </w:r>
      <w:r>
        <w:rPr>
          <w:rFonts w:hint="eastAsia" w:ascii="仿宋_GB2312" w:hAnsi="Times New Roman" w:eastAsia="仿宋_GB2312" w:cs="Times New Roman"/>
          <w:b/>
          <w:color w:val="auto"/>
          <w:sz w:val="32"/>
          <w:szCs w:val="32"/>
          <w:highlight w:val="none"/>
          <w:lang w:val="en-US" w:eastAsia="zh-CN"/>
        </w:rPr>
        <w:t>。</w:t>
      </w:r>
      <w:r>
        <w:rPr>
          <w:rFonts w:hint="eastAsia" w:ascii="仿宋_GB2312" w:hAnsi="Times New Roman" w:eastAsia="仿宋_GB2312" w:cs="Times New Roman"/>
          <w:color w:val="auto"/>
          <w:sz w:val="32"/>
          <w:szCs w:val="32"/>
          <w:highlight w:val="none"/>
          <w:lang w:val="en-US" w:eastAsia="zh-CN"/>
        </w:rPr>
        <w:t>鼓励海</w:t>
      </w:r>
      <w:r>
        <w:rPr>
          <w:rFonts w:hint="eastAsia" w:ascii="仿宋_GB2312" w:eastAsia="仿宋_GB2312"/>
          <w:color w:val="auto"/>
          <w:sz w:val="32"/>
          <w:szCs w:val="32"/>
          <w:highlight w:val="none"/>
          <w:lang w:val="en-US" w:eastAsia="zh-CN"/>
        </w:rPr>
        <w:t>外工程企业在国家发改委、商务部、外汇管理局等相关部门指导和有关要求下，规范开展ODI境外投资备案，</w:t>
      </w:r>
      <w:r>
        <w:rPr>
          <w:rFonts w:hint="eastAsia" w:ascii="仿宋_GB2312" w:hAnsi="仿宋_GB2312" w:eastAsia="仿宋_GB2312" w:cs="仿宋_GB2312"/>
          <w:kern w:val="2"/>
          <w:sz w:val="32"/>
          <w:szCs w:val="32"/>
          <w:lang w:val="en-US" w:eastAsia="zh-CN" w:bidi="ar-SA"/>
        </w:rPr>
        <w:t>提供ODI境外投资备案一站式服务。</w:t>
      </w:r>
    </w:p>
    <w:p w14:paraId="370923B1">
      <w:pPr>
        <w:adjustRightInd w:val="0"/>
        <w:snapToGrid w:val="0"/>
        <w:spacing w:line="600" w:lineRule="exact"/>
        <w:ind w:firstLine="643"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Times New Roman" w:eastAsia="仿宋_GB2312" w:cs="Times New Roman"/>
          <w:b/>
          <w:color w:val="auto"/>
          <w:sz w:val="32"/>
          <w:szCs w:val="32"/>
          <w:highlight w:val="none"/>
          <w:lang w:val="en-US" w:eastAsia="zh-CN"/>
        </w:rPr>
        <w:t>第七条</w:t>
      </w:r>
      <w:r>
        <w:rPr>
          <w:rFonts w:hint="eastAsia" w:ascii="仿宋_GB2312" w:eastAsia="仿宋_GB2312" w:cs="Times New Roman"/>
          <w:b/>
          <w:color w:val="auto"/>
          <w:sz w:val="32"/>
          <w:szCs w:val="32"/>
          <w:highlight w:val="none"/>
          <w:lang w:val="en-US" w:eastAsia="zh-CN"/>
        </w:rPr>
        <w:t xml:space="preserve">  通畅跨境资金往来。</w:t>
      </w:r>
      <w:r>
        <w:rPr>
          <w:rFonts w:hint="eastAsia" w:ascii="仿宋_GB2312" w:hAnsi="仿宋_GB2312" w:eastAsia="仿宋_GB2312" w:cs="仿宋_GB2312"/>
          <w:kern w:val="2"/>
          <w:sz w:val="32"/>
          <w:szCs w:val="32"/>
          <w:lang w:val="en-US" w:eastAsia="zh-CN" w:bidi="ar-SA"/>
        </w:rPr>
        <w:t>支持海</w:t>
      </w:r>
      <w:r>
        <w:rPr>
          <w:rFonts w:hint="eastAsia" w:ascii="仿宋_GB2312" w:eastAsia="仿宋_GB2312"/>
          <w:color w:val="auto"/>
          <w:sz w:val="32"/>
          <w:szCs w:val="32"/>
          <w:highlight w:val="none"/>
          <w:lang w:val="en-US" w:eastAsia="zh-CN"/>
        </w:rPr>
        <w:t>外工程企业充分运用</w:t>
      </w:r>
      <w:r>
        <w:rPr>
          <w:rFonts w:hint="default" w:ascii="仿宋_GB2312" w:hAnsi="仿宋_GB2312" w:eastAsia="仿宋_GB2312" w:cs="仿宋_GB2312"/>
          <w:kern w:val="2"/>
          <w:sz w:val="32"/>
          <w:szCs w:val="32"/>
          <w:lang w:val="en-US" w:eastAsia="zh-CN" w:bidi="ar-SA"/>
        </w:rPr>
        <w:t>FT账户</w:t>
      </w:r>
      <w:r>
        <w:rPr>
          <w:rFonts w:hint="eastAsia" w:ascii="仿宋_GB2312" w:hAnsi="仿宋_GB2312" w:eastAsia="仿宋_GB2312" w:cs="仿宋_GB2312"/>
          <w:kern w:val="2"/>
          <w:sz w:val="32"/>
          <w:szCs w:val="32"/>
          <w:lang w:val="en-US" w:eastAsia="zh-CN" w:bidi="ar-SA"/>
        </w:rPr>
        <w:t>和本外币资金池功能，与境内外成员企业组成联合体，集中运营管理境内外资金，开展资金归集和余缺调剂、经常项目资金集中收付和轧差净额结算等</w:t>
      </w:r>
      <w:r>
        <w:rPr>
          <w:rFonts w:hint="default" w:ascii="仿宋_GB2312" w:hAnsi="仿宋_GB2312" w:eastAsia="仿宋_GB2312" w:cs="仿宋_GB2312"/>
          <w:kern w:val="2"/>
          <w:sz w:val="32"/>
          <w:szCs w:val="32"/>
          <w:lang w:val="en-US" w:eastAsia="zh-CN" w:bidi="ar-SA"/>
        </w:rPr>
        <w:t>本外币一体化</w:t>
      </w:r>
      <w:r>
        <w:rPr>
          <w:rFonts w:hint="eastAsia" w:ascii="仿宋_GB2312" w:hAnsi="仿宋_GB2312" w:eastAsia="仿宋_GB2312" w:cs="仿宋_GB2312"/>
          <w:kern w:val="2"/>
          <w:sz w:val="32"/>
          <w:szCs w:val="32"/>
          <w:lang w:val="en-US" w:eastAsia="zh-CN" w:bidi="ar-SA"/>
        </w:rPr>
        <w:t>资金池业务，加速</w:t>
      </w:r>
      <w:r>
        <w:rPr>
          <w:rFonts w:hint="default" w:ascii="仿宋_GB2312" w:hAnsi="仿宋_GB2312" w:eastAsia="仿宋_GB2312" w:cs="仿宋_GB2312"/>
          <w:kern w:val="2"/>
          <w:sz w:val="32"/>
          <w:szCs w:val="32"/>
          <w:lang w:val="en-US" w:eastAsia="zh-CN" w:bidi="ar-SA"/>
        </w:rPr>
        <w:t>境外工程款收付划转，</w:t>
      </w:r>
      <w:r>
        <w:rPr>
          <w:rFonts w:hint="eastAsia" w:ascii="仿宋_GB2312" w:hAnsi="仿宋_GB2312" w:eastAsia="仿宋_GB2312" w:cs="仿宋_GB2312"/>
          <w:kern w:val="2"/>
          <w:sz w:val="32"/>
          <w:szCs w:val="32"/>
          <w:lang w:val="en-US" w:eastAsia="zh-CN" w:bidi="ar-SA"/>
        </w:rPr>
        <w:t>降低</w:t>
      </w:r>
      <w:r>
        <w:rPr>
          <w:rFonts w:hint="default" w:ascii="仿宋_GB2312" w:hAnsi="仿宋_GB2312" w:eastAsia="仿宋_GB2312" w:cs="仿宋_GB2312"/>
          <w:kern w:val="2"/>
          <w:sz w:val="32"/>
          <w:szCs w:val="32"/>
          <w:lang w:val="en-US" w:eastAsia="zh-CN" w:bidi="ar-SA"/>
        </w:rPr>
        <w:t>结售汇</w:t>
      </w:r>
      <w:r>
        <w:rPr>
          <w:rFonts w:hint="eastAsia" w:ascii="仿宋_GB2312" w:hAnsi="仿宋_GB2312" w:eastAsia="仿宋_GB2312" w:cs="仿宋_GB2312"/>
          <w:kern w:val="2"/>
          <w:sz w:val="32"/>
          <w:szCs w:val="32"/>
          <w:lang w:val="en-US" w:eastAsia="zh-CN" w:bidi="ar-SA"/>
        </w:rPr>
        <w:t>综合成本，防范汇率波动风险。</w:t>
      </w:r>
    </w:p>
    <w:p w14:paraId="6D831270">
      <w:pPr>
        <w:adjustRightInd w:val="0"/>
        <w:snapToGrid w:val="0"/>
        <w:spacing w:line="600" w:lineRule="exact"/>
        <w:ind w:firstLine="643" w:firstLineChars="200"/>
        <w:jc w:val="both"/>
        <w:rPr>
          <w:rFonts w:hint="default" w:ascii="仿宋_GB2312" w:hAnsi="仿宋_GB2312" w:eastAsia="仿宋_GB2312" w:cs="仿宋_GB2312"/>
          <w:kern w:val="2"/>
          <w:sz w:val="32"/>
          <w:szCs w:val="32"/>
          <w:lang w:val="en-US" w:eastAsia="zh-CN" w:bidi="ar-SA"/>
        </w:rPr>
      </w:pPr>
      <w:r>
        <w:rPr>
          <w:rFonts w:hint="eastAsia" w:ascii="仿宋_GB2312" w:hAnsi="Times New Roman" w:eastAsia="仿宋_GB2312" w:cs="Times New Roman"/>
          <w:b/>
          <w:color w:val="auto"/>
          <w:sz w:val="32"/>
          <w:szCs w:val="32"/>
          <w:highlight w:val="none"/>
          <w:lang w:val="en-US" w:eastAsia="zh-CN"/>
        </w:rPr>
        <w:t xml:space="preserve">第八条  </w:t>
      </w:r>
      <w:r>
        <w:rPr>
          <w:rFonts w:hint="eastAsia" w:ascii="仿宋_GB2312" w:eastAsia="仿宋_GB2312" w:cs="Times New Roman"/>
          <w:b/>
          <w:color w:val="auto"/>
          <w:sz w:val="32"/>
          <w:szCs w:val="32"/>
          <w:highlight w:val="none"/>
          <w:lang w:val="en-US" w:eastAsia="zh-CN"/>
        </w:rPr>
        <w:t>强化金融服务能力</w:t>
      </w:r>
      <w:r>
        <w:rPr>
          <w:rFonts w:hint="eastAsia" w:ascii="仿宋_GB2312" w:hAnsi="Times New Roman" w:eastAsia="仿宋_GB2312" w:cs="Times New Roman"/>
          <w:b/>
          <w:color w:val="auto"/>
          <w:sz w:val="32"/>
          <w:szCs w:val="32"/>
          <w:highlight w:val="none"/>
          <w:lang w:val="en-US" w:eastAsia="zh-CN"/>
        </w:rPr>
        <w:t>。</w:t>
      </w:r>
      <w:r>
        <w:rPr>
          <w:rFonts w:hint="eastAsia" w:ascii="仿宋_GB2312" w:hAnsi="仿宋_GB2312" w:eastAsia="仿宋_GB2312" w:cs="仿宋_GB2312"/>
          <w:kern w:val="2"/>
          <w:sz w:val="32"/>
          <w:szCs w:val="32"/>
          <w:lang w:val="en-US" w:eastAsia="zh-CN" w:bidi="ar-SA"/>
        </w:rPr>
        <w:t>支持金融机构强化海外工程金融服务能力，扩宽出口信贷、应收账款融资、票据融资等融资渠道。</w:t>
      </w:r>
      <w:r>
        <w:rPr>
          <w:rFonts w:hint="eastAsia" w:ascii="仿宋_GB2312" w:hAnsi="仿宋_GB2312" w:eastAsia="仿宋_GB2312" w:cs="仿宋_GB2312"/>
          <w:kern w:val="2"/>
          <w:sz w:val="32"/>
          <w:szCs w:val="32"/>
          <w:highlight w:val="none"/>
          <w:lang w:val="en-US" w:eastAsia="zh-CN" w:bidi="ar-SA"/>
        </w:rPr>
        <w:t>加强政策性信贷支持，鼓励中国进出口银行、国家开发银行等银行机构组织银团为海外工程企业联合融资，提供长期、低息贷款。</w:t>
      </w:r>
    </w:p>
    <w:p w14:paraId="1B6101AC">
      <w:pPr>
        <w:keepNext w:val="0"/>
        <w:keepLines w:val="0"/>
        <w:widowControl/>
        <w:suppressLineNumbers w:val="0"/>
        <w:ind w:firstLine="643" w:firstLineChars="200"/>
        <w:jc w:val="both"/>
        <w:rPr>
          <w:rFonts w:hint="eastAsia" w:ascii="仿宋_GB2312" w:eastAsia="仿宋_GB2312" w:cs="仿宋_GB2312"/>
          <w:color w:val="000000"/>
          <w:sz w:val="31"/>
          <w:szCs w:val="31"/>
          <w:lang w:val="en-US" w:eastAsia="zh-CN"/>
        </w:rPr>
      </w:pPr>
      <w:r>
        <w:rPr>
          <w:rFonts w:hint="eastAsia" w:ascii="仿宋_GB2312" w:hAnsi="Times New Roman" w:eastAsia="仿宋_GB2312" w:cs="Times New Roman"/>
          <w:b/>
          <w:color w:val="auto"/>
          <w:sz w:val="32"/>
          <w:szCs w:val="32"/>
          <w:highlight w:val="none"/>
          <w:lang w:val="en-US" w:eastAsia="zh-CN"/>
        </w:rPr>
        <w:t>第</w:t>
      </w:r>
      <w:r>
        <w:rPr>
          <w:rFonts w:hint="eastAsia" w:ascii="仿宋_GB2312" w:eastAsia="仿宋_GB2312" w:cs="Times New Roman"/>
          <w:b/>
          <w:color w:val="auto"/>
          <w:sz w:val="32"/>
          <w:szCs w:val="32"/>
          <w:highlight w:val="none"/>
          <w:lang w:val="en-US" w:eastAsia="zh-CN"/>
        </w:rPr>
        <w:t>九</w:t>
      </w:r>
      <w:r>
        <w:rPr>
          <w:rFonts w:hint="eastAsia" w:ascii="仿宋_GB2312" w:hAnsi="Times New Roman" w:eastAsia="仿宋_GB2312" w:cs="Times New Roman"/>
          <w:b/>
          <w:color w:val="auto"/>
          <w:sz w:val="32"/>
          <w:szCs w:val="32"/>
          <w:highlight w:val="none"/>
          <w:lang w:val="en-US" w:eastAsia="zh-CN"/>
        </w:rPr>
        <w:t xml:space="preserve">条  </w:t>
      </w:r>
      <w:r>
        <w:rPr>
          <w:rFonts w:hint="eastAsia" w:ascii="仿宋_GB2312" w:eastAsia="仿宋_GB2312" w:cs="Times New Roman"/>
          <w:b/>
          <w:color w:val="auto"/>
          <w:sz w:val="32"/>
          <w:szCs w:val="32"/>
          <w:highlight w:val="none"/>
          <w:lang w:val="en-US" w:eastAsia="zh-CN"/>
        </w:rPr>
        <w:t>降低企业融资成本</w:t>
      </w:r>
      <w:r>
        <w:rPr>
          <w:rFonts w:hint="eastAsia" w:ascii="仿宋_GB2312" w:hAnsi="Times New Roman" w:eastAsia="仿宋_GB2312" w:cs="Times New Roman"/>
          <w:b/>
          <w:color w:val="auto"/>
          <w:sz w:val="32"/>
          <w:szCs w:val="32"/>
          <w:highlight w:val="none"/>
          <w:lang w:val="en-US" w:eastAsia="zh-CN"/>
        </w:rPr>
        <w:t>。</w:t>
      </w:r>
      <w:r>
        <w:rPr>
          <w:rFonts w:hint="eastAsia" w:ascii="仿宋_GB2312" w:eastAsia="仿宋_GB2312" w:cs="仿宋_GB2312"/>
          <w:color w:val="000000"/>
          <w:sz w:val="31"/>
          <w:szCs w:val="31"/>
          <w:lang w:val="en-US" w:eastAsia="zh-CN"/>
        </w:rPr>
        <w:t>支持</w:t>
      </w:r>
      <w:r>
        <w:rPr>
          <w:rFonts w:hint="eastAsia" w:ascii="仿宋_GB2312" w:hAnsi="仿宋_GB2312" w:eastAsia="仿宋_GB2312" w:cs="仿宋_GB2312"/>
          <w:kern w:val="2"/>
          <w:sz w:val="32"/>
          <w:szCs w:val="32"/>
          <w:lang w:val="en-US" w:eastAsia="zh-CN" w:bidi="ar-SA"/>
        </w:rPr>
        <w:t>海</w:t>
      </w:r>
      <w:r>
        <w:rPr>
          <w:rFonts w:hint="eastAsia" w:ascii="仿宋_GB2312" w:eastAsia="仿宋_GB2312"/>
          <w:color w:val="auto"/>
          <w:sz w:val="32"/>
          <w:szCs w:val="32"/>
          <w:highlight w:val="none"/>
          <w:lang w:val="en-US" w:eastAsia="zh-CN"/>
        </w:rPr>
        <w:t>外工程企业</w:t>
      </w:r>
      <w:r>
        <w:rPr>
          <w:rFonts w:ascii="仿宋_GB2312" w:hAnsi="宋体" w:eastAsia="仿宋_GB2312" w:cs="仿宋_GB2312"/>
          <w:color w:val="000000"/>
          <w:kern w:val="0"/>
          <w:sz w:val="31"/>
          <w:szCs w:val="31"/>
          <w:lang w:val="en-US" w:eastAsia="zh-CN" w:bidi="ar"/>
        </w:rPr>
        <w:t>通过持牌</w:t>
      </w:r>
      <w:r>
        <w:rPr>
          <w:rFonts w:hint="eastAsia" w:ascii="仿宋_GB2312" w:hAnsi="Times New Roman" w:eastAsia="仿宋_GB2312" w:cs="仿宋_GB2312"/>
          <w:color w:val="000000"/>
          <w:sz w:val="31"/>
          <w:szCs w:val="31"/>
          <w:lang w:val="en-US" w:eastAsia="zh-CN"/>
        </w:rPr>
        <w:t>金</w:t>
      </w:r>
      <w:r>
        <w:rPr>
          <w:rFonts w:hint="eastAsia" w:ascii="仿宋_GB2312" w:hAnsi="Times New Roman" w:eastAsia="仿宋_GB2312" w:cs="仿宋_GB2312"/>
          <w:color w:val="000000"/>
          <w:sz w:val="31"/>
          <w:szCs w:val="31"/>
        </w:rPr>
        <w:t>融机构获得融资，按实际支付利息的50%给予贴息支持(</w:t>
      </w:r>
      <w:r>
        <w:rPr>
          <w:rFonts w:hint="eastAsia" w:ascii="仿宋_GB2312" w:hAnsi="Times New Roman" w:eastAsia="仿宋_GB2312" w:cs="仿宋_GB2312"/>
          <w:color w:val="000000"/>
          <w:sz w:val="31"/>
          <w:szCs w:val="31"/>
          <w:lang w:val="en-US" w:eastAsia="zh-CN"/>
        </w:rPr>
        <w:t>支持</w:t>
      </w:r>
      <w:r>
        <w:rPr>
          <w:rFonts w:hint="eastAsia" w:ascii="仿宋_GB2312" w:hAnsi="Times New Roman" w:eastAsia="仿宋_GB2312" w:cs="仿宋_GB2312"/>
          <w:color w:val="000000"/>
          <w:sz w:val="31"/>
          <w:szCs w:val="31"/>
        </w:rPr>
        <w:t>利率不高于当期贷款市场报价利率(</w:t>
      </w:r>
      <w:r>
        <w:rPr>
          <w:rFonts w:hint="default" w:ascii="仿宋_GB2312" w:hAnsi="Times New Roman" w:eastAsia="仿宋_GB2312" w:cs="仿宋_GB2312"/>
          <w:color w:val="000000"/>
          <w:sz w:val="31"/>
          <w:szCs w:val="31"/>
        </w:rPr>
        <w:t>LPR)</w:t>
      </w:r>
      <w:r>
        <w:rPr>
          <w:rFonts w:hint="eastAsia" w:ascii="仿宋_GB2312" w:hAnsi="Times New Roman" w:eastAsia="仿宋_GB2312" w:cs="仿宋_GB2312"/>
          <w:color w:val="000000"/>
          <w:sz w:val="31"/>
          <w:szCs w:val="31"/>
        </w:rPr>
        <w:t>上浮20%</w:t>
      </w:r>
      <w:r>
        <w:rPr>
          <w:rFonts w:hint="eastAsia" w:ascii="仿宋_GB2312" w:hAnsi="Times New Roman" w:eastAsia="仿宋_GB2312" w:cs="仿宋_GB2312"/>
          <w:color w:val="000000"/>
          <w:sz w:val="31"/>
          <w:szCs w:val="31"/>
          <w:lang w:eastAsia="zh-CN"/>
        </w:rPr>
        <w:t>），单</w:t>
      </w:r>
      <w:r>
        <w:rPr>
          <w:rFonts w:hint="eastAsia" w:ascii="仿宋_GB2312" w:eastAsia="仿宋_GB2312" w:cs="仿宋_GB2312"/>
          <w:color w:val="000000"/>
          <w:sz w:val="31"/>
          <w:szCs w:val="31"/>
          <w:lang w:eastAsia="zh-CN"/>
        </w:rPr>
        <w:t>个企业年度内获得的</w:t>
      </w:r>
      <w:r>
        <w:rPr>
          <w:rFonts w:hint="eastAsia" w:ascii="仿宋_GB2312" w:eastAsia="仿宋_GB2312" w:cs="仿宋_GB2312"/>
          <w:color w:val="000000"/>
          <w:sz w:val="31"/>
          <w:szCs w:val="31"/>
          <w:lang w:val="en-US" w:eastAsia="zh-CN"/>
        </w:rPr>
        <w:t>支持总额不超过1000万元。</w:t>
      </w:r>
    </w:p>
    <w:p w14:paraId="6F840C25">
      <w:pPr>
        <w:keepNext w:val="0"/>
        <w:keepLines w:val="0"/>
        <w:widowControl/>
        <w:suppressLineNumbers w:val="0"/>
        <w:ind w:firstLine="643" w:firstLineChars="200"/>
        <w:jc w:val="both"/>
        <w:rPr>
          <w:rFonts w:hint="eastAsia" w:ascii="仿宋_GB2312" w:eastAsia="仿宋_GB2312" w:cs="仿宋_GB2312"/>
          <w:color w:val="000000"/>
          <w:sz w:val="31"/>
          <w:szCs w:val="31"/>
          <w:lang w:val="en-US" w:eastAsia="zh-CN"/>
        </w:rPr>
      </w:pPr>
      <w:r>
        <w:rPr>
          <w:rFonts w:hint="eastAsia" w:ascii="仿宋_GB2312" w:hAnsi="Times New Roman" w:eastAsia="仿宋_GB2312" w:cs="Times New Roman"/>
          <w:b/>
          <w:color w:val="auto"/>
          <w:sz w:val="32"/>
          <w:szCs w:val="32"/>
          <w:highlight w:val="none"/>
          <w:lang w:val="en-US" w:eastAsia="zh-CN"/>
        </w:rPr>
        <w:t>第</w:t>
      </w:r>
      <w:r>
        <w:rPr>
          <w:rFonts w:hint="eastAsia" w:ascii="仿宋_GB2312" w:eastAsia="仿宋_GB2312" w:cs="Times New Roman"/>
          <w:b/>
          <w:color w:val="auto"/>
          <w:sz w:val="32"/>
          <w:szCs w:val="32"/>
          <w:highlight w:val="none"/>
          <w:lang w:val="en-US" w:eastAsia="zh-CN"/>
        </w:rPr>
        <w:t>十</w:t>
      </w:r>
      <w:r>
        <w:rPr>
          <w:rFonts w:hint="eastAsia" w:ascii="仿宋_GB2312" w:hAnsi="Times New Roman" w:eastAsia="仿宋_GB2312" w:cs="Times New Roman"/>
          <w:b/>
          <w:color w:val="auto"/>
          <w:sz w:val="32"/>
          <w:szCs w:val="32"/>
          <w:highlight w:val="none"/>
          <w:lang w:val="en-US" w:eastAsia="zh-CN"/>
        </w:rPr>
        <w:t xml:space="preserve">条  </w:t>
      </w:r>
      <w:r>
        <w:rPr>
          <w:rFonts w:hint="eastAsia" w:ascii="仿宋_GB2312" w:eastAsia="仿宋_GB2312" w:cs="Times New Roman"/>
          <w:b/>
          <w:color w:val="auto"/>
          <w:sz w:val="32"/>
          <w:szCs w:val="32"/>
          <w:highlight w:val="none"/>
          <w:lang w:val="en-US" w:eastAsia="zh-CN"/>
        </w:rPr>
        <w:t>鼓励多元融资渠道</w:t>
      </w:r>
      <w:r>
        <w:rPr>
          <w:rFonts w:hint="eastAsia" w:ascii="仿宋_GB2312" w:hAnsi="Times New Roman" w:eastAsia="仿宋_GB2312" w:cs="Times New Roman"/>
          <w:b/>
          <w:color w:val="auto"/>
          <w:sz w:val="32"/>
          <w:szCs w:val="32"/>
          <w:highlight w:val="none"/>
          <w:lang w:val="en-US" w:eastAsia="zh-CN"/>
        </w:rPr>
        <w:t>。</w:t>
      </w:r>
      <w:r>
        <w:rPr>
          <w:rFonts w:hint="eastAsia" w:ascii="仿宋_GB2312" w:hAnsi="仿宋_GB2312" w:eastAsia="仿宋_GB2312" w:cs="仿宋_GB2312"/>
          <w:kern w:val="2"/>
          <w:sz w:val="32"/>
          <w:szCs w:val="32"/>
          <w:highlight w:val="none"/>
          <w:lang w:val="en-US" w:eastAsia="zh-CN" w:bidi="ar-SA"/>
        </w:rPr>
        <w:t>支持海外工程企业进一步畅通多元化融资渠道，</w:t>
      </w:r>
      <w:r>
        <w:rPr>
          <w:rFonts w:hint="eastAsia" w:ascii="仿宋_GB2312" w:eastAsia="仿宋_GB2312" w:cs="仿宋_GB2312"/>
          <w:b w:val="0"/>
          <w:bCs w:val="0"/>
          <w:color w:val="000000"/>
          <w:sz w:val="31"/>
          <w:szCs w:val="31"/>
          <w:highlight w:val="none"/>
          <w:lang w:val="en-US" w:eastAsia="zh-CN"/>
        </w:rPr>
        <w:t>支持</w:t>
      </w:r>
      <w:r>
        <w:rPr>
          <w:rFonts w:hint="eastAsia" w:ascii="仿宋_GB2312" w:eastAsia="仿宋_GB2312"/>
          <w:b w:val="0"/>
          <w:bCs w:val="0"/>
          <w:color w:val="auto"/>
          <w:sz w:val="32"/>
          <w:szCs w:val="32"/>
          <w:highlight w:val="none"/>
          <w:lang w:val="en-US" w:eastAsia="zh-CN"/>
        </w:rPr>
        <w:t>企业</w:t>
      </w:r>
      <w:r>
        <w:rPr>
          <w:rFonts w:hint="eastAsia" w:ascii="仿宋_GB2312" w:eastAsia="仿宋_GB2312" w:cs="仿宋_GB2312"/>
          <w:b w:val="0"/>
          <w:bCs w:val="0"/>
          <w:color w:val="000000"/>
          <w:sz w:val="31"/>
          <w:szCs w:val="31"/>
          <w:highlight w:val="none"/>
          <w:lang w:val="en-US" w:eastAsia="zh-CN"/>
        </w:rPr>
        <w:t>发行境外人民币债、丝路债，降低外币汇率波动风险；支持海外工程企业开展境外项目资产及项目公司股权跨境抵质押融资，打通海外项目资产授信通道。</w:t>
      </w:r>
    </w:p>
    <w:p w14:paraId="4167A262">
      <w:pPr>
        <w:keepNext w:val="0"/>
        <w:keepLines w:val="0"/>
        <w:widowControl/>
        <w:suppressLineNumbers w:val="0"/>
        <w:ind w:firstLine="643" w:firstLineChars="200"/>
        <w:jc w:val="both"/>
        <w:rPr>
          <w:rFonts w:hint="eastAsia" w:ascii="仿宋_GB2312" w:hAnsi="Times New Roman" w:eastAsia="仿宋_GB2312" w:cs="Times New Roman"/>
          <w:b/>
          <w:color w:val="auto"/>
          <w:sz w:val="32"/>
          <w:szCs w:val="32"/>
          <w:highlight w:val="none"/>
          <w:lang w:val="en-US" w:eastAsia="zh-CN"/>
        </w:rPr>
      </w:pPr>
    </w:p>
    <w:p w14:paraId="46736176">
      <w:pPr>
        <w:numPr>
          <w:ilvl w:val="0"/>
          <w:numId w:val="0"/>
        </w:numPr>
        <w:adjustRightInd w:val="0"/>
        <w:snapToGrid w:val="0"/>
        <w:spacing w:line="600" w:lineRule="exact"/>
        <w:jc w:val="center"/>
        <w:rPr>
          <w:rFonts w:hint="eastAsia" w:ascii="仿宋_GB2312" w:hAnsi="Times New Roman" w:eastAsia="仿宋_GB2312" w:cs="Times New Roman"/>
          <w:b/>
          <w:color w:val="auto"/>
          <w:sz w:val="32"/>
          <w:szCs w:val="32"/>
          <w:highlight w:val="none"/>
          <w:lang w:val="en-US" w:eastAsia="zh-CN"/>
        </w:rPr>
      </w:pPr>
      <w:r>
        <w:rPr>
          <w:rFonts w:hint="eastAsia" w:ascii="黑体" w:hAnsi="黑体" w:eastAsia="黑体"/>
          <w:color w:val="auto"/>
          <w:sz w:val="32"/>
          <w:szCs w:val="32"/>
          <w:highlight w:val="none"/>
        </w:rPr>
        <w:t>第</w:t>
      </w:r>
      <w:r>
        <w:rPr>
          <w:rFonts w:hint="eastAsia" w:ascii="黑体" w:hAnsi="黑体" w:eastAsia="黑体"/>
          <w:color w:val="auto"/>
          <w:sz w:val="32"/>
          <w:szCs w:val="32"/>
          <w:highlight w:val="none"/>
          <w:lang w:val="en-US" w:eastAsia="zh-CN"/>
        </w:rPr>
        <w:t>四</w:t>
      </w:r>
      <w:r>
        <w:rPr>
          <w:rFonts w:hint="eastAsia" w:ascii="黑体" w:hAnsi="黑体" w:eastAsia="黑体"/>
          <w:color w:val="auto"/>
          <w:sz w:val="32"/>
          <w:szCs w:val="32"/>
          <w:highlight w:val="none"/>
        </w:rPr>
        <w:t xml:space="preserve">部分 </w:t>
      </w:r>
      <w:r>
        <w:rPr>
          <w:rFonts w:hint="eastAsia" w:ascii="黑体" w:hAnsi="黑体" w:eastAsia="黑体"/>
          <w:color w:val="auto"/>
          <w:sz w:val="32"/>
          <w:szCs w:val="32"/>
          <w:highlight w:val="none"/>
          <w:lang w:val="en-US" w:eastAsia="zh-CN"/>
        </w:rPr>
        <w:t>风险保障</w:t>
      </w:r>
      <w:r>
        <w:rPr>
          <w:rFonts w:hint="eastAsia" w:ascii="黑体" w:hAnsi="黑体" w:eastAsia="黑体" w:cs="Times New Roman"/>
          <w:color w:val="auto"/>
          <w:sz w:val="32"/>
          <w:szCs w:val="32"/>
          <w:highlight w:val="none"/>
          <w:lang w:val="en-US" w:eastAsia="zh-CN"/>
        </w:rPr>
        <w:t>平台建设</w:t>
      </w:r>
    </w:p>
    <w:p w14:paraId="1DE455C1">
      <w:pPr>
        <w:keepNext w:val="0"/>
        <w:keepLines w:val="0"/>
        <w:widowControl/>
        <w:suppressLineNumbers w:val="0"/>
        <w:ind w:firstLine="643" w:firstLineChars="200"/>
        <w:jc w:val="both"/>
        <w:rPr>
          <w:rFonts w:hint="eastAsia" w:ascii="仿宋_GB2312" w:eastAsia="仿宋_GB2312" w:cs="仿宋_GB2312"/>
          <w:color w:val="000000"/>
          <w:sz w:val="31"/>
          <w:szCs w:val="31"/>
          <w:lang w:val="en-US" w:eastAsia="zh-CN"/>
        </w:rPr>
      </w:pPr>
      <w:r>
        <w:rPr>
          <w:rFonts w:hint="eastAsia" w:ascii="仿宋_GB2312" w:hAnsi="Times New Roman" w:eastAsia="仿宋_GB2312" w:cs="Times New Roman"/>
          <w:b/>
          <w:color w:val="auto"/>
          <w:sz w:val="32"/>
          <w:szCs w:val="32"/>
          <w:highlight w:val="none"/>
          <w:lang w:val="en-US" w:eastAsia="zh-CN"/>
        </w:rPr>
        <w:t>第</w:t>
      </w:r>
      <w:r>
        <w:rPr>
          <w:rFonts w:hint="eastAsia" w:ascii="仿宋_GB2312" w:eastAsia="仿宋_GB2312" w:cs="Times New Roman"/>
          <w:b/>
          <w:color w:val="auto"/>
          <w:sz w:val="32"/>
          <w:szCs w:val="32"/>
          <w:highlight w:val="none"/>
          <w:lang w:val="en-US" w:eastAsia="zh-CN"/>
        </w:rPr>
        <w:t>十一</w:t>
      </w:r>
      <w:r>
        <w:rPr>
          <w:rFonts w:hint="eastAsia" w:ascii="仿宋_GB2312" w:hAnsi="Times New Roman" w:eastAsia="仿宋_GB2312" w:cs="Times New Roman"/>
          <w:b/>
          <w:color w:val="auto"/>
          <w:sz w:val="32"/>
          <w:szCs w:val="32"/>
          <w:highlight w:val="none"/>
          <w:lang w:val="en-US" w:eastAsia="zh-CN"/>
        </w:rPr>
        <w:t>条  增强保函增信能力。</w:t>
      </w:r>
      <w:r>
        <w:rPr>
          <w:rFonts w:hint="eastAsia" w:ascii="仿宋_GB2312" w:eastAsia="仿宋_GB2312" w:cs="Times New Roman"/>
          <w:b w:val="0"/>
          <w:bCs/>
          <w:color w:val="auto"/>
          <w:sz w:val="32"/>
          <w:szCs w:val="32"/>
          <w:highlight w:val="none"/>
          <w:lang w:val="en-US" w:eastAsia="zh-CN"/>
        </w:rPr>
        <w:t>探索</w:t>
      </w:r>
      <w:r>
        <w:rPr>
          <w:rFonts w:hint="eastAsia" w:ascii="仿宋_GB2312" w:eastAsia="仿宋_GB2312" w:cs="仿宋_GB2312"/>
          <w:color w:val="000000"/>
          <w:sz w:val="31"/>
          <w:szCs w:val="31"/>
          <w:highlight w:val="none"/>
          <w:lang w:eastAsia="zh-CN"/>
        </w:rPr>
        <w:t>设立对外承包工程保函风险专项资金，</w:t>
      </w:r>
      <w:r>
        <w:rPr>
          <w:rFonts w:hint="default" w:ascii="仿宋_GB2312" w:eastAsia="仿宋_GB2312" w:cs="仿宋_GB2312"/>
          <w:color w:val="000000"/>
          <w:sz w:val="31"/>
          <w:szCs w:val="31"/>
          <w:highlight w:val="none"/>
        </w:rPr>
        <w:t>支持对外承包工程项目保函业务，</w:t>
      </w:r>
      <w:r>
        <w:rPr>
          <w:rFonts w:hint="eastAsia" w:ascii="仿宋_GB2312" w:eastAsia="仿宋_GB2312" w:cs="仿宋_GB2312"/>
          <w:color w:val="000000"/>
          <w:sz w:val="31"/>
          <w:szCs w:val="31"/>
          <w:highlight w:val="none"/>
          <w:lang w:eastAsia="zh-CN"/>
        </w:rPr>
        <w:t>支持跨境保函转开</w:t>
      </w:r>
      <w:r>
        <w:rPr>
          <w:rFonts w:hint="eastAsia" w:ascii="仿宋_GB2312" w:eastAsia="仿宋_GB2312" w:cs="仿宋_GB2312"/>
          <w:color w:val="000000"/>
          <w:sz w:val="31"/>
          <w:szCs w:val="31"/>
          <w:highlight w:val="none"/>
          <w:lang w:val="en-US" w:eastAsia="zh-CN"/>
        </w:rPr>
        <w:t>业务，实现</w:t>
      </w:r>
      <w:r>
        <w:rPr>
          <w:rFonts w:hint="eastAsia" w:ascii="仿宋_GB2312" w:eastAsia="仿宋_GB2312" w:cs="仿宋_GB2312"/>
          <w:color w:val="000000"/>
          <w:sz w:val="31"/>
          <w:szCs w:val="31"/>
          <w:highlight w:val="none"/>
          <w:lang w:eastAsia="zh-CN"/>
        </w:rPr>
        <w:t>见索即付保函</w:t>
      </w:r>
      <w:r>
        <w:rPr>
          <w:rFonts w:hint="eastAsia" w:ascii="仿宋_GB2312" w:eastAsia="仿宋_GB2312" w:cs="仿宋_GB2312"/>
          <w:color w:val="000000"/>
          <w:sz w:val="31"/>
          <w:szCs w:val="31"/>
          <w:highlight w:val="none"/>
          <w:lang w:val="en-US" w:eastAsia="zh-CN"/>
        </w:rPr>
        <w:t>开立</w:t>
      </w:r>
      <w:r>
        <w:rPr>
          <w:rFonts w:hint="eastAsia" w:ascii="仿宋_GB2312" w:eastAsia="仿宋_GB2312" w:cs="仿宋_GB2312"/>
          <w:color w:val="000000"/>
          <w:sz w:val="31"/>
          <w:szCs w:val="31"/>
          <w:highlight w:val="none"/>
          <w:lang w:eastAsia="zh-CN"/>
        </w:rPr>
        <w:t>便利化。</w:t>
      </w:r>
    </w:p>
    <w:p w14:paraId="25D4B645">
      <w:pPr>
        <w:keepNext w:val="0"/>
        <w:keepLines w:val="0"/>
        <w:widowControl/>
        <w:suppressLineNumbers w:val="0"/>
        <w:ind w:firstLine="643" w:firstLineChars="200"/>
        <w:jc w:val="both"/>
        <w:rPr>
          <w:rFonts w:hint="eastAsia" w:ascii="仿宋_GB2312" w:eastAsia="仿宋_GB2312" w:cs="仿宋_GB2312"/>
          <w:color w:val="000000"/>
          <w:sz w:val="31"/>
          <w:szCs w:val="31"/>
          <w:highlight w:val="yellow"/>
          <w:lang w:val="en-US" w:eastAsia="zh-CN"/>
        </w:rPr>
      </w:pPr>
      <w:r>
        <w:rPr>
          <w:rFonts w:hint="eastAsia" w:ascii="仿宋_GB2312" w:hAnsi="Times New Roman" w:eastAsia="仿宋_GB2312" w:cs="Times New Roman"/>
          <w:b/>
          <w:color w:val="auto"/>
          <w:sz w:val="32"/>
          <w:szCs w:val="32"/>
          <w:highlight w:val="none"/>
          <w:lang w:val="en-US" w:eastAsia="zh-CN"/>
        </w:rPr>
        <w:t>第</w:t>
      </w:r>
      <w:r>
        <w:rPr>
          <w:rFonts w:hint="eastAsia" w:ascii="仿宋_GB2312" w:eastAsia="仿宋_GB2312" w:cs="Times New Roman"/>
          <w:b/>
          <w:color w:val="auto"/>
          <w:sz w:val="32"/>
          <w:szCs w:val="32"/>
          <w:highlight w:val="none"/>
          <w:lang w:val="en-US" w:eastAsia="zh-CN"/>
        </w:rPr>
        <w:t>十二</w:t>
      </w:r>
      <w:r>
        <w:rPr>
          <w:rFonts w:hint="eastAsia" w:ascii="仿宋_GB2312" w:hAnsi="Times New Roman" w:eastAsia="仿宋_GB2312" w:cs="Times New Roman"/>
          <w:b/>
          <w:color w:val="auto"/>
          <w:sz w:val="32"/>
          <w:szCs w:val="32"/>
          <w:highlight w:val="none"/>
          <w:lang w:val="en-US" w:eastAsia="zh-CN"/>
        </w:rPr>
        <w:t>条  扩容延保覆盖回款风险。</w:t>
      </w:r>
      <w:r>
        <w:rPr>
          <w:rFonts w:hint="eastAsia" w:ascii="仿宋_GB2312" w:eastAsia="仿宋_GB2312" w:cs="仿宋_GB2312"/>
          <w:b w:val="0"/>
          <w:bCs w:val="0"/>
          <w:color w:val="000000"/>
          <w:sz w:val="31"/>
          <w:szCs w:val="31"/>
          <w:highlight w:val="none"/>
          <w:lang w:val="en-US" w:eastAsia="zh-CN"/>
        </w:rPr>
        <w:t>支持政治险、商业险、买方违约险、汇兑限制险</w:t>
      </w:r>
      <w:r>
        <w:rPr>
          <w:rFonts w:hint="eastAsia" w:ascii="仿宋_GB2312" w:eastAsia="仿宋_GB2312" w:cs="仿宋_GB2312"/>
          <w:b w:val="0"/>
          <w:bCs w:val="0"/>
          <w:color w:val="000000"/>
          <w:sz w:val="31"/>
          <w:szCs w:val="31"/>
          <w:highlight w:val="none"/>
          <w:lang w:eastAsia="zh-CN"/>
        </w:rPr>
        <w:t>。</w:t>
      </w:r>
      <w:r>
        <w:rPr>
          <w:rFonts w:hint="default" w:ascii="仿宋_GB2312" w:eastAsia="仿宋_GB2312" w:cs="仿宋_GB2312"/>
          <w:b w:val="0"/>
          <w:bCs w:val="0"/>
          <w:color w:val="000000"/>
          <w:sz w:val="31"/>
          <w:szCs w:val="31"/>
          <w:highlight w:val="none"/>
        </w:rPr>
        <w:t>在风险可控前提下</w:t>
      </w:r>
      <w:r>
        <w:rPr>
          <w:rFonts w:hint="eastAsia" w:ascii="仿宋_GB2312" w:eastAsia="仿宋_GB2312" w:cs="仿宋_GB2312"/>
          <w:b w:val="0"/>
          <w:bCs w:val="0"/>
          <w:color w:val="000000"/>
          <w:sz w:val="31"/>
          <w:szCs w:val="31"/>
          <w:highlight w:val="none"/>
          <w:lang w:eastAsia="zh-CN"/>
        </w:rPr>
        <w:t>，</w:t>
      </w:r>
      <w:r>
        <w:rPr>
          <w:rFonts w:hint="default" w:ascii="仿宋_GB2312" w:eastAsia="仿宋_GB2312" w:cs="仿宋_GB2312"/>
          <w:b w:val="0"/>
          <w:bCs w:val="0"/>
          <w:color w:val="000000"/>
          <w:sz w:val="31"/>
          <w:szCs w:val="31"/>
          <w:highlight w:val="none"/>
        </w:rPr>
        <w:t>对地缘风险、外汇管制类高风险国家EPC项目</w:t>
      </w:r>
      <w:r>
        <w:rPr>
          <w:rFonts w:hint="eastAsia" w:ascii="仿宋_GB2312" w:eastAsia="仿宋_GB2312" w:cs="仿宋_GB2312"/>
          <w:b w:val="0"/>
          <w:bCs w:val="0"/>
          <w:color w:val="000000"/>
          <w:sz w:val="31"/>
          <w:szCs w:val="31"/>
          <w:highlight w:val="none"/>
          <w:lang w:val="en-US" w:eastAsia="zh-CN"/>
        </w:rPr>
        <w:t>给予保费支持，提高承保额度上限并适当延长保险期限，</w:t>
      </w:r>
      <w:r>
        <w:rPr>
          <w:rFonts w:hint="default" w:ascii="仿宋_GB2312" w:eastAsia="仿宋_GB2312" w:cs="仿宋_GB2312"/>
          <w:b w:val="0"/>
          <w:bCs w:val="0"/>
          <w:color w:val="000000"/>
          <w:sz w:val="31"/>
          <w:szCs w:val="31"/>
          <w:highlight w:val="none"/>
        </w:rPr>
        <w:t>完整覆盖</w:t>
      </w:r>
      <w:r>
        <w:rPr>
          <w:rFonts w:hint="eastAsia" w:ascii="仿宋_GB2312" w:eastAsia="仿宋_GB2312" w:cs="仿宋_GB2312"/>
          <w:b w:val="0"/>
          <w:bCs w:val="0"/>
          <w:color w:val="000000"/>
          <w:sz w:val="31"/>
          <w:szCs w:val="31"/>
          <w:highlight w:val="none"/>
          <w:lang w:val="en-US" w:eastAsia="zh-CN"/>
        </w:rPr>
        <w:t>海外EPC项目</w:t>
      </w:r>
      <w:r>
        <w:rPr>
          <w:rFonts w:hint="default" w:ascii="仿宋_GB2312" w:eastAsia="仿宋_GB2312" w:cs="仿宋_GB2312"/>
          <w:b w:val="0"/>
          <w:bCs w:val="0"/>
          <w:color w:val="000000"/>
          <w:sz w:val="31"/>
          <w:szCs w:val="31"/>
          <w:highlight w:val="none"/>
        </w:rPr>
        <w:t>延期回款期风险</w:t>
      </w:r>
      <w:r>
        <w:rPr>
          <w:rFonts w:hint="eastAsia" w:ascii="仿宋_GB2312" w:eastAsia="仿宋_GB2312" w:cs="仿宋_GB2312"/>
          <w:b w:val="0"/>
          <w:bCs w:val="0"/>
          <w:color w:val="000000"/>
          <w:sz w:val="31"/>
          <w:szCs w:val="31"/>
          <w:highlight w:val="none"/>
          <w:lang w:eastAsia="zh-CN"/>
        </w:rPr>
        <w:t>。</w:t>
      </w:r>
    </w:p>
    <w:p w14:paraId="221AA633">
      <w:pPr>
        <w:keepNext w:val="0"/>
        <w:keepLines w:val="0"/>
        <w:widowControl/>
        <w:suppressLineNumbers w:val="0"/>
        <w:ind w:firstLine="643" w:firstLineChars="200"/>
        <w:jc w:val="both"/>
        <w:rPr>
          <w:rFonts w:hint="default" w:ascii="仿宋_GB2312" w:eastAsia="仿宋_GB2312" w:cs="仿宋_GB2312"/>
          <w:color w:val="000000"/>
          <w:sz w:val="31"/>
          <w:szCs w:val="31"/>
          <w:lang w:val="en-US"/>
        </w:rPr>
      </w:pPr>
      <w:r>
        <w:rPr>
          <w:rFonts w:hint="eastAsia" w:ascii="仿宋_GB2312" w:hAnsi="Times New Roman" w:eastAsia="仿宋_GB2312" w:cs="Times New Roman"/>
          <w:b/>
          <w:color w:val="auto"/>
          <w:sz w:val="32"/>
          <w:szCs w:val="32"/>
          <w:highlight w:val="none"/>
          <w:lang w:val="en-US" w:eastAsia="zh-CN"/>
        </w:rPr>
        <w:t>第</w:t>
      </w:r>
      <w:r>
        <w:rPr>
          <w:rFonts w:hint="eastAsia" w:ascii="仿宋_GB2312" w:eastAsia="仿宋_GB2312" w:cs="Times New Roman"/>
          <w:b/>
          <w:color w:val="auto"/>
          <w:sz w:val="32"/>
          <w:szCs w:val="32"/>
          <w:highlight w:val="none"/>
          <w:lang w:val="en-US" w:eastAsia="zh-CN"/>
        </w:rPr>
        <w:t>十三</w:t>
      </w:r>
      <w:r>
        <w:rPr>
          <w:rFonts w:hint="eastAsia" w:ascii="仿宋_GB2312" w:hAnsi="Times New Roman" w:eastAsia="仿宋_GB2312" w:cs="Times New Roman"/>
          <w:b/>
          <w:color w:val="auto"/>
          <w:sz w:val="32"/>
          <w:szCs w:val="32"/>
          <w:highlight w:val="none"/>
          <w:lang w:val="en-US" w:eastAsia="zh-CN"/>
        </w:rPr>
        <w:t xml:space="preserve">条  </w:t>
      </w:r>
      <w:r>
        <w:rPr>
          <w:rFonts w:hint="eastAsia" w:ascii="仿宋_GB2312" w:eastAsia="仿宋_GB2312" w:cs="Times New Roman"/>
          <w:b/>
          <w:color w:val="auto"/>
          <w:sz w:val="32"/>
          <w:szCs w:val="32"/>
          <w:highlight w:val="none"/>
          <w:lang w:val="en-US" w:eastAsia="zh-CN"/>
        </w:rPr>
        <w:t>降低海外工程保费成本。</w:t>
      </w:r>
      <w:r>
        <w:rPr>
          <w:rFonts w:hint="eastAsia" w:ascii="仿宋_GB2312" w:hAnsi="宋体" w:eastAsia="仿宋_GB2312" w:cs="仿宋_GB2312"/>
          <w:color w:val="000000"/>
          <w:sz w:val="31"/>
          <w:szCs w:val="31"/>
          <w:lang w:val="en-US" w:eastAsia="zh-CN"/>
        </w:rPr>
        <w:t>加强对海外工程</w:t>
      </w:r>
      <w:r>
        <w:rPr>
          <w:rFonts w:hint="default" w:ascii="仿宋_GB2312" w:hAnsi="宋体" w:eastAsia="仿宋_GB2312" w:cs="仿宋_GB2312"/>
          <w:color w:val="000000"/>
          <w:sz w:val="31"/>
          <w:szCs w:val="31"/>
        </w:rPr>
        <w:t>企业投保的</w:t>
      </w:r>
      <w:r>
        <w:rPr>
          <w:rFonts w:hint="eastAsia" w:ascii="仿宋_GB2312" w:hAnsi="宋体" w:eastAsia="仿宋_GB2312" w:cs="仿宋_GB2312"/>
          <w:color w:val="000000"/>
          <w:sz w:val="31"/>
          <w:szCs w:val="31"/>
          <w:lang w:val="en-US" w:eastAsia="zh-CN"/>
        </w:rPr>
        <w:t>短期</w:t>
      </w:r>
      <w:r>
        <w:rPr>
          <w:rFonts w:hint="default" w:ascii="仿宋_GB2312" w:hAnsi="宋体" w:eastAsia="仿宋_GB2312" w:cs="仿宋_GB2312"/>
          <w:color w:val="000000"/>
          <w:sz w:val="31"/>
          <w:szCs w:val="31"/>
        </w:rPr>
        <w:t>出口信用保险</w:t>
      </w:r>
      <w:r>
        <w:rPr>
          <w:rFonts w:hint="eastAsia" w:ascii="仿宋_GB2312" w:hAnsi="宋体" w:eastAsia="仿宋_GB2312" w:cs="仿宋_GB2312"/>
          <w:color w:val="000000"/>
          <w:sz w:val="31"/>
          <w:szCs w:val="31"/>
          <w:lang w:val="en-US" w:eastAsia="zh-CN"/>
        </w:rPr>
        <w:t>、</w:t>
      </w:r>
      <w:r>
        <w:rPr>
          <w:rFonts w:hint="default" w:ascii="仿宋_GB2312" w:eastAsia="仿宋_GB2312" w:cs="仿宋_GB2312"/>
          <w:color w:val="000000"/>
          <w:sz w:val="31"/>
          <w:szCs w:val="31"/>
        </w:rPr>
        <w:t>中长期保险等费用</w:t>
      </w:r>
      <w:r>
        <w:rPr>
          <w:rFonts w:hint="eastAsia" w:ascii="仿宋_GB2312" w:eastAsia="仿宋_GB2312" w:cs="仿宋_GB2312"/>
          <w:color w:val="000000"/>
          <w:sz w:val="31"/>
          <w:szCs w:val="31"/>
          <w:lang w:val="en-US" w:eastAsia="zh-CN"/>
        </w:rPr>
        <w:t>支持力度，给予</w:t>
      </w:r>
      <w:r>
        <w:rPr>
          <w:rFonts w:hint="default" w:ascii="仿宋_GB2312" w:hAnsi="宋体" w:eastAsia="仿宋_GB2312" w:cs="仿宋_GB2312"/>
          <w:color w:val="000000"/>
          <w:sz w:val="31"/>
          <w:szCs w:val="31"/>
        </w:rPr>
        <w:t>50%</w:t>
      </w:r>
      <w:r>
        <w:rPr>
          <w:rFonts w:hint="eastAsia" w:ascii="仿宋_GB2312" w:hAnsi="宋体" w:eastAsia="仿宋_GB2312" w:cs="仿宋_GB2312"/>
          <w:color w:val="000000"/>
          <w:sz w:val="31"/>
          <w:szCs w:val="31"/>
          <w:lang w:val="en-US" w:eastAsia="zh-CN"/>
        </w:rPr>
        <w:t>保费支持，</w:t>
      </w:r>
      <w:r>
        <w:rPr>
          <w:rFonts w:hint="eastAsia" w:ascii="仿宋_GB2312" w:eastAsia="仿宋_GB2312" w:cs="仿宋_GB2312"/>
          <w:color w:val="000000"/>
          <w:sz w:val="31"/>
          <w:szCs w:val="31"/>
          <w:lang w:eastAsia="zh-CN"/>
        </w:rPr>
        <w:t>单个企业年度内获得的</w:t>
      </w:r>
      <w:r>
        <w:rPr>
          <w:rFonts w:hint="eastAsia" w:ascii="仿宋_GB2312" w:eastAsia="仿宋_GB2312" w:cs="仿宋_GB2312"/>
          <w:color w:val="000000"/>
          <w:sz w:val="31"/>
          <w:szCs w:val="31"/>
          <w:lang w:val="en-US" w:eastAsia="zh-CN"/>
        </w:rPr>
        <w:t>上述支持总额不超过1000万元。</w:t>
      </w:r>
    </w:p>
    <w:p w14:paraId="278E4960">
      <w:pPr>
        <w:adjustRightInd w:val="0"/>
        <w:snapToGrid w:val="0"/>
        <w:spacing w:line="600" w:lineRule="exact"/>
        <w:jc w:val="center"/>
        <w:rPr>
          <w:rFonts w:hint="eastAsia" w:ascii="黑体" w:hAnsi="黑体" w:eastAsia="黑体"/>
          <w:color w:val="auto"/>
          <w:sz w:val="32"/>
          <w:szCs w:val="32"/>
          <w:highlight w:val="none"/>
        </w:rPr>
      </w:pPr>
    </w:p>
    <w:p w14:paraId="485FDB36">
      <w:pPr>
        <w:adjustRightInd w:val="0"/>
        <w:snapToGrid w:val="0"/>
        <w:spacing w:line="600" w:lineRule="exact"/>
        <w:jc w:val="center"/>
        <w:rPr>
          <w:rFonts w:hint="eastAsia" w:ascii="仿宋_GB2312" w:hAnsi="Times New Roman" w:eastAsia="仿宋_GB2312" w:cs="Times New Roman"/>
          <w:b/>
          <w:color w:val="auto"/>
          <w:sz w:val="32"/>
          <w:szCs w:val="32"/>
          <w:highlight w:val="none"/>
          <w:lang w:val="en-US" w:eastAsia="zh-CN"/>
        </w:rPr>
      </w:pPr>
      <w:r>
        <w:rPr>
          <w:rFonts w:hint="eastAsia" w:ascii="黑体" w:hAnsi="黑体" w:eastAsia="黑体"/>
          <w:color w:val="auto"/>
          <w:sz w:val="32"/>
          <w:szCs w:val="32"/>
          <w:highlight w:val="none"/>
        </w:rPr>
        <w:t>第</w:t>
      </w:r>
      <w:r>
        <w:rPr>
          <w:rFonts w:hint="eastAsia" w:ascii="黑体" w:hAnsi="黑体" w:eastAsia="黑体"/>
          <w:color w:val="auto"/>
          <w:sz w:val="32"/>
          <w:szCs w:val="32"/>
          <w:highlight w:val="none"/>
          <w:lang w:val="en-US" w:eastAsia="zh-CN"/>
        </w:rPr>
        <w:t>五</w:t>
      </w:r>
      <w:r>
        <w:rPr>
          <w:rFonts w:hint="eastAsia" w:ascii="黑体" w:hAnsi="黑体" w:eastAsia="黑体"/>
          <w:color w:val="auto"/>
          <w:sz w:val="32"/>
          <w:szCs w:val="32"/>
          <w:highlight w:val="none"/>
        </w:rPr>
        <w:t xml:space="preserve">部分 </w:t>
      </w:r>
      <w:r>
        <w:rPr>
          <w:rFonts w:hint="eastAsia" w:ascii="黑体" w:hAnsi="黑体" w:eastAsia="黑体" w:cs="Times New Roman"/>
          <w:color w:val="auto"/>
          <w:sz w:val="32"/>
          <w:szCs w:val="32"/>
          <w:highlight w:val="none"/>
          <w:lang w:val="en-US" w:eastAsia="zh-CN"/>
        </w:rPr>
        <w:t>物资出海平台建设</w:t>
      </w:r>
    </w:p>
    <w:p w14:paraId="74011B9C">
      <w:pPr>
        <w:pStyle w:val="7"/>
        <w:keepNext w:val="0"/>
        <w:keepLines w:val="0"/>
        <w:widowControl/>
        <w:suppressLineNumbers w:val="0"/>
        <w:ind w:left="0" w:firstLine="640"/>
        <w:jc w:val="both"/>
        <w:rPr>
          <w:rFonts w:hint="default" w:ascii="仿宋_GB2312" w:eastAsia="仿宋_GB2312" w:cs="仿宋_GB2312"/>
          <w:color w:val="000000"/>
          <w:sz w:val="31"/>
          <w:szCs w:val="31"/>
          <w:lang w:val="en-US"/>
        </w:rPr>
      </w:pPr>
      <w:r>
        <w:rPr>
          <w:rFonts w:hint="eastAsia" w:ascii="仿宋_GB2312" w:hAnsi="Times New Roman" w:eastAsia="仿宋_GB2312" w:cs="Times New Roman"/>
          <w:b/>
          <w:color w:val="auto"/>
          <w:sz w:val="32"/>
          <w:szCs w:val="32"/>
          <w:highlight w:val="none"/>
          <w:lang w:val="en-US" w:eastAsia="zh-CN"/>
        </w:rPr>
        <w:t>第十四条  便利</w:t>
      </w:r>
      <w:r>
        <w:rPr>
          <w:rFonts w:hint="default" w:ascii="仿宋_GB2312" w:hAnsi="Times New Roman" w:eastAsia="仿宋_GB2312" w:cs="Times New Roman"/>
          <w:b/>
          <w:color w:val="auto"/>
          <w:sz w:val="32"/>
          <w:szCs w:val="32"/>
          <w:highlight w:val="none"/>
          <w:lang w:val="en-US" w:eastAsia="zh-CN"/>
        </w:rPr>
        <w:t>离岸</w:t>
      </w:r>
      <w:r>
        <w:rPr>
          <w:rFonts w:hint="eastAsia" w:ascii="仿宋_GB2312" w:hAnsi="Times New Roman" w:eastAsia="仿宋_GB2312" w:cs="Times New Roman"/>
          <w:b/>
          <w:color w:val="auto"/>
          <w:sz w:val="32"/>
          <w:szCs w:val="32"/>
          <w:highlight w:val="none"/>
          <w:lang w:val="en-US" w:eastAsia="zh-CN"/>
        </w:rPr>
        <w:t>转口</w:t>
      </w:r>
      <w:r>
        <w:rPr>
          <w:rFonts w:hint="default" w:ascii="仿宋_GB2312" w:hAnsi="Times New Roman" w:eastAsia="仿宋_GB2312" w:cs="Times New Roman"/>
          <w:b/>
          <w:color w:val="auto"/>
          <w:sz w:val="32"/>
          <w:szCs w:val="32"/>
          <w:highlight w:val="none"/>
          <w:lang w:val="en-US" w:eastAsia="zh-CN"/>
        </w:rPr>
        <w:t>贸易。</w:t>
      </w:r>
      <w:r>
        <w:rPr>
          <w:rFonts w:hint="eastAsia" w:ascii="仿宋_GB2312" w:hAnsi="宋体" w:eastAsia="仿宋_GB2312" w:cs="仿宋_GB2312"/>
          <w:color w:val="000000"/>
          <w:kern w:val="0"/>
          <w:sz w:val="31"/>
          <w:szCs w:val="31"/>
          <w:lang w:val="en-US" w:eastAsia="zh-CN" w:bidi="ar"/>
        </w:rPr>
        <w:t>支持海外工程</w:t>
      </w:r>
      <w:r>
        <w:rPr>
          <w:rFonts w:hint="default" w:ascii="仿宋_GB2312" w:hAnsi="宋体" w:eastAsia="仿宋_GB2312" w:cs="仿宋_GB2312"/>
          <w:color w:val="000000"/>
          <w:kern w:val="0"/>
          <w:sz w:val="31"/>
          <w:szCs w:val="31"/>
          <w:lang w:val="en-US" w:eastAsia="zh-CN" w:bidi="ar"/>
        </w:rPr>
        <w:t>企业</w:t>
      </w:r>
      <w:r>
        <w:rPr>
          <w:rFonts w:hint="eastAsia" w:ascii="仿宋_GB2312" w:hAnsi="宋体" w:eastAsia="仿宋_GB2312" w:cs="仿宋_GB2312"/>
          <w:color w:val="000000"/>
          <w:kern w:val="0"/>
          <w:sz w:val="31"/>
          <w:szCs w:val="31"/>
          <w:lang w:val="en-US" w:eastAsia="zh-CN" w:bidi="ar"/>
        </w:rPr>
        <w:t>全球化采购设备、建材等物资，充分利用国家外汇管理局跨境金融服务平台新型离岸国际贸易业务背景核验应用场景试点优势，为海外工程企业提供离岸贸易业务便利化服务。</w:t>
      </w:r>
    </w:p>
    <w:p w14:paraId="50AE5607">
      <w:pPr>
        <w:pStyle w:val="7"/>
        <w:keepNext w:val="0"/>
        <w:keepLines w:val="0"/>
        <w:widowControl/>
        <w:suppressLineNumbers w:val="0"/>
        <w:ind w:firstLine="643" w:firstLineChars="200"/>
        <w:jc w:val="both"/>
        <w:rPr>
          <w:rFonts w:hint="default" w:ascii="仿宋_GB2312" w:hAnsi="宋体" w:eastAsia="仿宋_GB2312" w:cs="仿宋_GB2312"/>
          <w:color w:val="000000"/>
          <w:kern w:val="0"/>
          <w:sz w:val="31"/>
          <w:szCs w:val="31"/>
          <w:highlight w:val="none"/>
          <w:lang w:val="en-US" w:eastAsia="zh-CN" w:bidi="ar"/>
        </w:rPr>
      </w:pPr>
      <w:r>
        <w:rPr>
          <w:rFonts w:hint="eastAsia" w:ascii="仿宋_GB2312" w:hAnsi="Times New Roman" w:eastAsia="仿宋_GB2312" w:cs="Times New Roman"/>
          <w:b/>
          <w:color w:val="auto"/>
          <w:sz w:val="32"/>
          <w:szCs w:val="32"/>
          <w:highlight w:val="none"/>
          <w:lang w:val="en-US" w:eastAsia="zh-CN"/>
        </w:rPr>
        <w:t>第十五条  保障跨境外汇结算</w:t>
      </w:r>
      <w:r>
        <w:rPr>
          <w:rFonts w:hint="default" w:ascii="仿宋_GB2312" w:hAnsi="Times New Roman" w:eastAsia="仿宋_GB2312" w:cs="Times New Roman"/>
          <w:b/>
          <w:color w:val="auto"/>
          <w:sz w:val="32"/>
          <w:szCs w:val="32"/>
          <w:highlight w:val="none"/>
          <w:lang w:val="en-US" w:eastAsia="zh-CN"/>
        </w:rPr>
        <w:t>。</w:t>
      </w:r>
      <w:r>
        <w:rPr>
          <w:rFonts w:hint="default" w:ascii="仿宋_GB2312" w:hAnsi="宋体" w:eastAsia="仿宋_GB2312" w:cs="仿宋_GB2312"/>
          <w:color w:val="000000"/>
          <w:kern w:val="0"/>
          <w:sz w:val="31"/>
          <w:szCs w:val="31"/>
          <w:lang w:val="en-US" w:eastAsia="zh-CN" w:bidi="ar"/>
        </w:rPr>
        <w:t>支持面临跨境结算阻滞的海外工程企业采用易货贸易模式结算，规避外汇短缺、汇率波动风险，有效缓解跨境结算难题，拓宽国际市场渠道。</w:t>
      </w:r>
    </w:p>
    <w:p w14:paraId="43FEAF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3" w:firstLineChars="200"/>
        <w:jc w:val="left"/>
        <w:rPr>
          <w:rFonts w:hint="eastAsia" w:ascii="仿宋_GB2312" w:hAnsi="宋体" w:eastAsia="仿宋_GB2312" w:cs="仿宋_GB2312"/>
          <w:b w:val="0"/>
          <w:bCs w:val="0"/>
          <w:color w:val="000000"/>
          <w:kern w:val="0"/>
          <w:sz w:val="31"/>
          <w:szCs w:val="31"/>
          <w:lang w:val="en-US" w:eastAsia="zh-CN" w:bidi="ar"/>
        </w:rPr>
      </w:pPr>
      <w:r>
        <w:rPr>
          <w:rFonts w:hint="eastAsia" w:ascii="仿宋_GB2312" w:hAnsi="Times New Roman" w:eastAsia="仿宋_GB2312" w:cs="Times New Roman"/>
          <w:b/>
          <w:color w:val="auto"/>
          <w:sz w:val="32"/>
          <w:szCs w:val="32"/>
          <w:highlight w:val="none"/>
          <w:lang w:val="en-US" w:eastAsia="zh-CN"/>
        </w:rPr>
        <w:t xml:space="preserve">第十六条  </w:t>
      </w:r>
      <w:r>
        <w:rPr>
          <w:rFonts w:hint="default" w:ascii="仿宋_GB2312" w:hAnsi="Times New Roman" w:eastAsia="仿宋_GB2312" w:cs="Times New Roman"/>
          <w:b/>
          <w:color w:val="auto"/>
          <w:sz w:val="32"/>
          <w:szCs w:val="32"/>
          <w:highlight w:val="none"/>
          <w:lang w:eastAsia="zh-CN"/>
        </w:rPr>
        <w:t>工程物资</w:t>
      </w:r>
      <w:r>
        <w:rPr>
          <w:rFonts w:hint="eastAsia" w:ascii="仿宋_GB2312" w:hAnsi="Times New Roman" w:eastAsia="仿宋_GB2312" w:cs="Times New Roman"/>
          <w:b/>
          <w:color w:val="auto"/>
          <w:sz w:val="32"/>
          <w:szCs w:val="32"/>
          <w:highlight w:val="none"/>
          <w:lang w:val="en-US" w:eastAsia="zh-CN"/>
        </w:rPr>
        <w:t>及劳务出</w:t>
      </w:r>
      <w:r>
        <w:rPr>
          <w:rFonts w:hint="default" w:ascii="仿宋_GB2312" w:hAnsi="Times New Roman" w:eastAsia="仿宋_GB2312" w:cs="Times New Roman"/>
          <w:b/>
          <w:color w:val="auto"/>
          <w:sz w:val="32"/>
          <w:szCs w:val="32"/>
          <w:highlight w:val="none"/>
          <w:lang w:eastAsia="zh-CN"/>
        </w:rPr>
        <w:t>海</w:t>
      </w:r>
      <w:r>
        <w:rPr>
          <w:rFonts w:hint="eastAsia" w:ascii="仿宋_GB2312" w:hAnsi="Times New Roman" w:eastAsia="仿宋_GB2312" w:cs="Times New Roman"/>
          <w:b/>
          <w:color w:val="auto"/>
          <w:sz w:val="32"/>
          <w:szCs w:val="32"/>
          <w:highlight w:val="none"/>
          <w:lang w:val="en-US" w:eastAsia="zh-CN"/>
        </w:rPr>
        <w:t>服务。</w:t>
      </w:r>
      <w:r>
        <w:rPr>
          <w:rFonts w:hint="eastAsia" w:ascii="仿宋_GB2312" w:hAnsi="宋体" w:eastAsia="仿宋_GB2312" w:cs="仿宋_GB2312"/>
          <w:b w:val="0"/>
          <w:bCs w:val="0"/>
          <w:color w:val="000000"/>
          <w:kern w:val="0"/>
          <w:sz w:val="31"/>
          <w:szCs w:val="31"/>
          <w:highlight w:val="none"/>
          <w:lang w:val="en-US" w:eastAsia="zh-CN" w:bidi="ar"/>
        </w:rPr>
        <w:t>对海外EPC项目项下出口的工程设备、工程材料，足额及时办理出口退（免）税，精简申报单证，支持成套工程设备适用出口退（免）税政策。优化境外工程劳务相关增值税管理，落实对外承包工程项下跨境建筑服务增值税</w:t>
      </w:r>
      <w:r>
        <w:rPr>
          <w:rFonts w:hint="eastAsia" w:ascii="仿宋_GB2312" w:eastAsia="仿宋_GB2312" w:cs="仿宋_GB2312"/>
          <w:b w:val="0"/>
          <w:bCs w:val="0"/>
          <w:color w:val="000000"/>
          <w:kern w:val="0"/>
          <w:sz w:val="31"/>
          <w:szCs w:val="31"/>
          <w:highlight w:val="none"/>
          <w:lang w:val="en-US" w:eastAsia="zh-CN" w:bidi="ar"/>
        </w:rPr>
        <w:t>有关</w:t>
      </w:r>
      <w:r>
        <w:rPr>
          <w:rFonts w:hint="eastAsia" w:ascii="仿宋_GB2312" w:hAnsi="宋体" w:eastAsia="仿宋_GB2312" w:cs="仿宋_GB2312"/>
          <w:b w:val="0"/>
          <w:bCs w:val="0"/>
          <w:color w:val="000000"/>
          <w:kern w:val="0"/>
          <w:sz w:val="31"/>
          <w:szCs w:val="31"/>
          <w:highlight w:val="none"/>
          <w:lang w:val="en-US" w:eastAsia="zh-CN" w:bidi="ar"/>
        </w:rPr>
        <w:t>政策。对外承包工程项目项下出口设备仪器及用品临时出境、项目完工后复运进境，按规定落实暂免征收进口关税相关政策。</w:t>
      </w:r>
    </w:p>
    <w:p w14:paraId="19A29D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3"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Times New Roman" w:eastAsia="仿宋_GB2312" w:cs="Times New Roman"/>
          <w:b/>
          <w:color w:val="auto"/>
          <w:sz w:val="32"/>
          <w:szCs w:val="32"/>
          <w:highlight w:val="none"/>
          <w:lang w:val="en-US" w:eastAsia="zh-CN"/>
        </w:rPr>
        <w:t>第十七条  完善境外税收抵免政策。</w:t>
      </w:r>
      <w:r>
        <w:rPr>
          <w:rFonts w:hint="eastAsia" w:ascii="仿宋_GB2312" w:hAnsi="仿宋_GB2312" w:eastAsia="仿宋_GB2312" w:cs="仿宋_GB2312"/>
          <w:b w:val="0"/>
          <w:bCs w:val="0"/>
          <w:kern w:val="2"/>
          <w:sz w:val="32"/>
          <w:szCs w:val="32"/>
          <w:lang w:val="en-US" w:eastAsia="zh-CN" w:bidi="ar-SA"/>
        </w:rPr>
        <w:t>按照国家税务总局有关规定，</w:t>
      </w:r>
      <w:r>
        <w:rPr>
          <w:rFonts w:ascii="仿宋_GB2312" w:hAnsi="仿宋_GB2312" w:eastAsia="仿宋_GB2312" w:cs="仿宋_GB2312"/>
          <w:b w:val="0"/>
          <w:bCs w:val="0"/>
          <w:kern w:val="2"/>
          <w:sz w:val="32"/>
          <w:szCs w:val="32"/>
          <w:lang w:bidi="ar-SA"/>
        </w:rPr>
        <w:t>企业在境外实施对外承包工程项目，在</w:t>
      </w:r>
      <w:r>
        <w:rPr>
          <w:rFonts w:hint="eastAsia" w:ascii="仿宋_GB2312" w:hAnsi="仿宋_GB2312" w:eastAsia="仿宋_GB2312" w:cs="仿宋_GB2312"/>
          <w:b w:val="0"/>
          <w:bCs w:val="0"/>
          <w:kern w:val="2"/>
          <w:sz w:val="32"/>
          <w:szCs w:val="32"/>
          <w:lang w:val="en-US" w:eastAsia="zh-CN" w:bidi="ar-SA"/>
        </w:rPr>
        <w:t>境外</w:t>
      </w:r>
      <w:r>
        <w:rPr>
          <w:rFonts w:ascii="仿宋_GB2312" w:hAnsi="仿宋_GB2312" w:eastAsia="仿宋_GB2312" w:cs="仿宋_GB2312"/>
          <w:b w:val="0"/>
          <w:bCs w:val="0"/>
          <w:kern w:val="2"/>
          <w:sz w:val="32"/>
          <w:szCs w:val="32"/>
          <w:lang w:bidi="ar-SA"/>
        </w:rPr>
        <w:t>已经缴纳的企业所得税性质税款，在国内申报企业所得税时，按规定</w:t>
      </w:r>
      <w:r>
        <w:rPr>
          <w:rFonts w:hint="eastAsia" w:ascii="仿宋_GB2312" w:hAnsi="仿宋_GB2312" w:eastAsia="仿宋_GB2312" w:cs="仿宋_GB2312"/>
          <w:b w:val="0"/>
          <w:bCs w:val="0"/>
          <w:kern w:val="2"/>
          <w:sz w:val="32"/>
          <w:szCs w:val="32"/>
          <w:lang w:val="en-US" w:eastAsia="zh-CN" w:bidi="ar-SA"/>
        </w:rPr>
        <w:t>享受税收抵免政策。</w:t>
      </w:r>
    </w:p>
    <w:p w14:paraId="1C50C705">
      <w:pPr>
        <w:pStyle w:val="7"/>
        <w:keepNext w:val="0"/>
        <w:keepLines w:val="0"/>
        <w:widowControl/>
        <w:suppressLineNumbers w:val="0"/>
        <w:ind w:left="0" w:firstLine="640"/>
        <w:jc w:val="both"/>
        <w:rPr>
          <w:rFonts w:hint="eastAsia" w:ascii="仿宋_GB2312" w:hAnsi="仿宋_GB2312" w:eastAsia="仿宋_GB2312" w:cs="仿宋_GB2312"/>
          <w:kern w:val="2"/>
          <w:sz w:val="32"/>
          <w:szCs w:val="32"/>
          <w:lang w:val="en-US" w:eastAsia="zh-CN" w:bidi="ar-SA"/>
        </w:rPr>
      </w:pPr>
      <w:r>
        <w:rPr>
          <w:rFonts w:hint="eastAsia" w:ascii="仿宋_GB2312" w:hAnsi="Times New Roman" w:eastAsia="仿宋_GB2312" w:cs="Times New Roman"/>
          <w:b/>
          <w:color w:val="auto"/>
          <w:sz w:val="32"/>
          <w:szCs w:val="32"/>
          <w:highlight w:val="none"/>
          <w:lang w:val="en-US" w:eastAsia="zh-CN"/>
        </w:rPr>
        <w:t>第十八条  支持设备</w:t>
      </w:r>
      <w:r>
        <w:rPr>
          <w:rFonts w:hint="eastAsia" w:ascii="仿宋_GB2312" w:hAnsi="仿宋_GB2312" w:eastAsia="仿宋_GB2312" w:cs="仿宋_GB2312"/>
          <w:b/>
          <w:bCs/>
          <w:kern w:val="2"/>
          <w:sz w:val="32"/>
          <w:szCs w:val="32"/>
          <w:lang w:val="en-US" w:eastAsia="zh-CN" w:bidi="ar-SA"/>
        </w:rPr>
        <w:t>保税维修再制造。</w:t>
      </w:r>
      <w:r>
        <w:rPr>
          <w:rFonts w:hint="eastAsia" w:ascii="仿宋_GB2312" w:hAnsi="仿宋_GB2312" w:eastAsia="仿宋_GB2312" w:cs="仿宋_GB2312"/>
          <w:kern w:val="2"/>
          <w:sz w:val="32"/>
          <w:szCs w:val="32"/>
          <w:lang w:val="en-US" w:eastAsia="zh-CN" w:bidi="ar-SA"/>
        </w:rPr>
        <w:t>支持海外工程企业在综合保税区内开展保税维修再制造业务，有效降低出海设备维护成本，完善售后服务体系，缩短设备维修周期。</w:t>
      </w:r>
    </w:p>
    <w:p w14:paraId="1548862F">
      <w:pPr>
        <w:spacing w:after="0" w:line="560" w:lineRule="exact"/>
        <w:ind w:firstLine="643" w:firstLineChars="200"/>
        <w:jc w:val="both"/>
        <w:rPr>
          <w:rFonts w:hint="eastAsia" w:ascii="仿宋_GB2312" w:hAnsi="Arial" w:eastAsia="仿宋_GB2312" w:cs="Arial"/>
          <w:sz w:val="32"/>
          <w:szCs w:val="32"/>
          <w:lang w:val="en-US" w:eastAsia="zh-CN"/>
        </w:rPr>
      </w:pPr>
      <w:r>
        <w:rPr>
          <w:rFonts w:hint="eastAsia" w:ascii="仿宋_GB2312" w:hAnsi="Times New Roman" w:eastAsia="仿宋_GB2312" w:cs="Times New Roman"/>
          <w:b/>
          <w:color w:val="auto"/>
          <w:sz w:val="32"/>
          <w:szCs w:val="32"/>
          <w:highlight w:val="none"/>
          <w:lang w:val="en-US" w:eastAsia="zh-CN"/>
        </w:rPr>
        <w:t>第十</w:t>
      </w:r>
      <w:r>
        <w:rPr>
          <w:rFonts w:hint="eastAsia" w:ascii="仿宋_GB2312" w:eastAsia="仿宋_GB2312" w:cs="Times New Roman"/>
          <w:b/>
          <w:color w:val="auto"/>
          <w:sz w:val="32"/>
          <w:szCs w:val="32"/>
          <w:highlight w:val="none"/>
          <w:lang w:val="en-US" w:eastAsia="zh-CN"/>
        </w:rPr>
        <w:t>九</w:t>
      </w:r>
      <w:r>
        <w:rPr>
          <w:rFonts w:hint="eastAsia" w:ascii="仿宋_GB2312" w:hAnsi="Times New Roman" w:eastAsia="仿宋_GB2312" w:cs="Times New Roman"/>
          <w:b/>
          <w:color w:val="auto"/>
          <w:sz w:val="32"/>
          <w:szCs w:val="32"/>
          <w:highlight w:val="none"/>
          <w:lang w:val="en-US" w:eastAsia="zh-CN"/>
        </w:rPr>
        <w:t xml:space="preserve">条  </w:t>
      </w:r>
      <w:r>
        <w:rPr>
          <w:rFonts w:hint="eastAsia" w:ascii="仿宋_GB2312" w:eastAsia="仿宋_GB2312" w:cs="Times New Roman"/>
          <w:b/>
          <w:color w:val="auto"/>
          <w:sz w:val="32"/>
          <w:szCs w:val="32"/>
          <w:highlight w:val="none"/>
          <w:lang w:val="en-US" w:eastAsia="zh-CN"/>
        </w:rPr>
        <w:t>鼓励</w:t>
      </w:r>
      <w:r>
        <w:rPr>
          <w:rFonts w:hint="eastAsia" w:ascii="仿宋_GB2312" w:hAnsi="Times New Roman" w:eastAsia="仿宋_GB2312" w:cs="Times New Roman"/>
          <w:b/>
          <w:color w:val="auto"/>
          <w:sz w:val="32"/>
          <w:szCs w:val="32"/>
          <w:highlight w:val="none"/>
          <w:lang w:val="en-US" w:eastAsia="zh-CN"/>
        </w:rPr>
        <w:t>设备租赁出海。</w:t>
      </w:r>
      <w:r>
        <w:rPr>
          <w:rFonts w:hint="eastAsia" w:ascii="仿宋_GB2312" w:hAnsi="Arial" w:eastAsia="仿宋_GB2312" w:cs="Arial"/>
          <w:sz w:val="32"/>
          <w:szCs w:val="32"/>
          <w:lang w:val="en-US" w:eastAsia="zh-CN"/>
        </w:rPr>
        <w:t>支持海外工程企业通过融资租赁、经营租赁等方式实现设备出海，降低前期资金占用压力</w:t>
      </w:r>
      <w:r>
        <w:rPr>
          <w:rFonts w:ascii="仿宋_GB2312" w:hAnsi="Arial" w:eastAsia="仿宋_GB2312" w:cs="Arial"/>
          <w:sz w:val="32"/>
          <w:szCs w:val="32"/>
        </w:rPr>
        <w:t>，提升工程机械利用率，降低</w:t>
      </w:r>
      <w:r>
        <w:rPr>
          <w:rFonts w:hint="eastAsia" w:ascii="仿宋_GB2312" w:hAnsi="Arial" w:eastAsia="仿宋_GB2312" w:cs="Arial"/>
          <w:sz w:val="32"/>
          <w:szCs w:val="32"/>
          <w:lang w:val="en-US" w:eastAsia="zh-CN"/>
        </w:rPr>
        <w:t>企业设备使用综合成本。</w:t>
      </w:r>
    </w:p>
    <w:p w14:paraId="0102CF63">
      <w:pPr>
        <w:spacing w:after="0" w:line="560" w:lineRule="exact"/>
        <w:ind w:firstLine="640" w:firstLineChars="200"/>
        <w:jc w:val="both"/>
        <w:rPr>
          <w:rFonts w:hint="eastAsia" w:ascii="仿宋_GB2312" w:hAnsi="Arial" w:eastAsia="仿宋_GB2312" w:cs="Arial"/>
          <w:sz w:val="32"/>
          <w:szCs w:val="32"/>
          <w:lang w:val="en-US" w:eastAsia="zh-CN"/>
        </w:rPr>
      </w:pPr>
    </w:p>
    <w:bookmarkEnd w:id="1"/>
    <w:bookmarkEnd w:id="2"/>
    <w:p w14:paraId="1094D43F">
      <w:pPr>
        <w:adjustRightInd w:val="0"/>
        <w:snapToGrid w:val="0"/>
        <w:spacing w:line="600" w:lineRule="exact"/>
        <w:jc w:val="cente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第</w:t>
      </w:r>
      <w:r>
        <w:rPr>
          <w:rFonts w:hint="eastAsia" w:ascii="黑体" w:hAnsi="黑体" w:eastAsia="黑体"/>
          <w:color w:val="auto"/>
          <w:sz w:val="32"/>
          <w:szCs w:val="32"/>
          <w:highlight w:val="none"/>
          <w:lang w:val="en-US" w:eastAsia="zh-CN"/>
        </w:rPr>
        <w:t>六</w:t>
      </w:r>
      <w:r>
        <w:rPr>
          <w:rFonts w:hint="eastAsia" w:ascii="黑体" w:hAnsi="黑体" w:eastAsia="黑体"/>
          <w:color w:val="auto"/>
          <w:sz w:val="32"/>
          <w:szCs w:val="32"/>
          <w:highlight w:val="none"/>
        </w:rPr>
        <w:t>部分 促进</w:t>
      </w:r>
      <w:r>
        <w:rPr>
          <w:rFonts w:hint="eastAsia" w:ascii="黑体" w:hAnsi="黑体" w:eastAsia="黑体"/>
          <w:color w:val="auto"/>
          <w:sz w:val="32"/>
          <w:szCs w:val="32"/>
          <w:highlight w:val="none"/>
          <w:lang w:val="en-US" w:eastAsia="zh-CN"/>
        </w:rPr>
        <w:t>海外工程建设</w:t>
      </w:r>
      <w:r>
        <w:rPr>
          <w:rFonts w:hint="eastAsia" w:ascii="黑体" w:hAnsi="黑体" w:eastAsia="黑体"/>
          <w:color w:val="auto"/>
          <w:sz w:val="32"/>
          <w:szCs w:val="32"/>
          <w:highlight w:val="none"/>
        </w:rPr>
        <w:t>高质量发展</w:t>
      </w:r>
    </w:p>
    <w:p w14:paraId="13B6150C">
      <w:pPr>
        <w:pStyle w:val="7"/>
        <w:keepNext w:val="0"/>
        <w:keepLines w:val="0"/>
        <w:widowControl/>
        <w:suppressLineNumbers w:val="0"/>
        <w:ind w:left="0" w:firstLine="640"/>
        <w:jc w:val="both"/>
        <w:rPr>
          <w:rFonts w:hint="eastAsia" w:ascii="仿宋_GB2312" w:eastAsia="仿宋_GB2312"/>
          <w:color w:val="auto"/>
          <w:sz w:val="32"/>
          <w:szCs w:val="32"/>
          <w:highlight w:val="none"/>
        </w:rPr>
      </w:pPr>
      <w:bookmarkStart w:id="3" w:name="_Hlk233211448"/>
      <w:r>
        <w:rPr>
          <w:rFonts w:hint="eastAsia" w:ascii="仿宋_GB2312" w:eastAsia="仿宋_GB2312"/>
          <w:b/>
          <w:color w:val="auto"/>
          <w:sz w:val="32"/>
          <w:szCs w:val="32"/>
          <w:highlight w:val="none"/>
        </w:rPr>
        <w:t>第</w:t>
      </w:r>
      <w:r>
        <w:rPr>
          <w:rFonts w:hint="eastAsia" w:ascii="仿宋_GB2312" w:eastAsia="仿宋_GB2312"/>
          <w:b/>
          <w:color w:val="auto"/>
          <w:sz w:val="32"/>
          <w:szCs w:val="32"/>
          <w:highlight w:val="none"/>
          <w:lang w:val="en-US" w:eastAsia="zh-CN"/>
        </w:rPr>
        <w:t>二十</w:t>
      </w:r>
      <w:r>
        <w:rPr>
          <w:rFonts w:hint="eastAsia" w:ascii="仿宋_GB2312" w:eastAsia="仿宋_GB2312"/>
          <w:b/>
          <w:color w:val="auto"/>
          <w:sz w:val="32"/>
          <w:szCs w:val="32"/>
          <w:highlight w:val="none"/>
        </w:rPr>
        <w:t xml:space="preserve">条 </w:t>
      </w:r>
      <w:r>
        <w:rPr>
          <w:rFonts w:hint="eastAsia" w:ascii="仿宋_GB2312" w:eastAsia="仿宋_GB2312"/>
          <w:b/>
          <w:color w:val="auto"/>
          <w:sz w:val="32"/>
          <w:szCs w:val="32"/>
          <w:highlight w:val="none"/>
          <w:lang w:val="en-US" w:eastAsia="zh-CN"/>
        </w:rPr>
        <w:t xml:space="preserve"> 提升科技创新能力</w:t>
      </w:r>
      <w:bookmarkEnd w:id="3"/>
      <w:r>
        <w:rPr>
          <w:rFonts w:hint="eastAsia" w:ascii="仿宋_GB2312" w:eastAsia="仿宋_GB2312"/>
          <w:b/>
          <w:color w:val="auto"/>
          <w:sz w:val="32"/>
          <w:szCs w:val="32"/>
          <w:highlight w:val="none"/>
          <w:lang w:val="en-US" w:eastAsia="zh-CN"/>
        </w:rPr>
        <w:t>。</w:t>
      </w:r>
      <w:r>
        <w:rPr>
          <w:rFonts w:hint="eastAsia" w:ascii="仿宋_GB2312" w:hAnsi="Times New Roman" w:eastAsia="仿宋_GB2312" w:cs="Times New Roman"/>
          <w:color w:val="auto"/>
          <w:sz w:val="32"/>
          <w:szCs w:val="32"/>
          <w:highlight w:val="none"/>
          <w:lang w:val="en-US" w:eastAsia="zh-CN"/>
        </w:rPr>
        <w:t>支持海外</w:t>
      </w:r>
      <w:r>
        <w:rPr>
          <w:rFonts w:hint="eastAsia" w:ascii="仿宋_GB2312" w:hAnsi="Arial" w:eastAsia="仿宋_GB2312" w:cs="Arial"/>
          <w:sz w:val="32"/>
          <w:szCs w:val="32"/>
          <w:lang w:val="en-US" w:eastAsia="zh-CN"/>
        </w:rPr>
        <w:t>工程企业</w:t>
      </w:r>
      <w:r>
        <w:rPr>
          <w:rFonts w:hint="eastAsia" w:ascii="仿宋_GB2312" w:eastAsia="仿宋_GB2312"/>
          <w:color w:val="auto"/>
          <w:sz w:val="32"/>
          <w:szCs w:val="32"/>
          <w:highlight w:val="none"/>
        </w:rPr>
        <w:t>根据国家战略需要</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高质量发展需求和行业发展趋势，提升科技创新能力，</w:t>
      </w:r>
      <w:r>
        <w:rPr>
          <w:rFonts w:ascii="仿宋_GB2312" w:eastAsia="仿宋_GB2312"/>
          <w:color w:val="auto"/>
          <w:sz w:val="32"/>
          <w:szCs w:val="32"/>
          <w:highlight w:val="none"/>
        </w:rPr>
        <w:t>鼓励企业加大研发投入</w:t>
      </w:r>
      <w:r>
        <w:rPr>
          <w:rFonts w:hint="eastAsia" w:ascii="仿宋_GB2312" w:eastAsia="仿宋_GB2312"/>
          <w:color w:val="auto"/>
          <w:sz w:val="32"/>
          <w:szCs w:val="32"/>
          <w:highlight w:val="none"/>
        </w:rPr>
        <w:t>，给予研发费用</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0%的资金支持，</w:t>
      </w:r>
      <w:r>
        <w:rPr>
          <w:rFonts w:hint="eastAsia" w:ascii="仿宋_GB2312" w:eastAsia="仿宋_GB2312" w:cs="仿宋_GB2312"/>
          <w:color w:val="000000"/>
          <w:sz w:val="31"/>
          <w:szCs w:val="31"/>
          <w:lang w:eastAsia="zh-CN"/>
        </w:rPr>
        <w:t>单个企业年度内获得的</w:t>
      </w:r>
      <w:r>
        <w:rPr>
          <w:rFonts w:hint="eastAsia" w:ascii="仿宋_GB2312" w:eastAsia="仿宋_GB2312" w:cs="仿宋_GB2312"/>
          <w:color w:val="000000"/>
          <w:sz w:val="31"/>
          <w:szCs w:val="31"/>
          <w:lang w:val="en-US" w:eastAsia="zh-CN"/>
        </w:rPr>
        <w:t>支持资金不超过1000万元。</w:t>
      </w:r>
    </w:p>
    <w:p w14:paraId="3E2CF33B">
      <w:pPr>
        <w:pStyle w:val="7"/>
        <w:keepNext w:val="0"/>
        <w:keepLines w:val="0"/>
        <w:widowControl/>
        <w:suppressLineNumbers w:val="0"/>
        <w:ind w:left="0" w:firstLine="640"/>
        <w:jc w:val="both"/>
        <w:rPr>
          <w:rFonts w:hint="eastAsia" w:ascii="仿宋_GB2312" w:eastAsia="仿宋_GB2312" w:cs="仿宋_GB2312"/>
          <w:color w:val="000000"/>
          <w:sz w:val="31"/>
          <w:szCs w:val="31"/>
        </w:rPr>
      </w:pPr>
      <w:bookmarkStart w:id="4" w:name="_Hlk233211560"/>
      <w:r>
        <w:rPr>
          <w:rFonts w:hint="eastAsia" w:ascii="仿宋_GB2312" w:eastAsia="仿宋_GB2312"/>
          <w:b/>
          <w:color w:val="auto"/>
          <w:sz w:val="32"/>
          <w:szCs w:val="32"/>
          <w:highlight w:val="none"/>
        </w:rPr>
        <w:t>第</w:t>
      </w:r>
      <w:r>
        <w:rPr>
          <w:rFonts w:hint="eastAsia" w:ascii="仿宋_GB2312" w:eastAsia="仿宋_GB2312"/>
          <w:b/>
          <w:color w:val="auto"/>
          <w:sz w:val="32"/>
          <w:szCs w:val="32"/>
          <w:highlight w:val="none"/>
          <w:lang w:val="en-US" w:eastAsia="zh-CN"/>
        </w:rPr>
        <w:t>二十一</w:t>
      </w:r>
      <w:r>
        <w:rPr>
          <w:rFonts w:hint="eastAsia" w:ascii="仿宋_GB2312" w:eastAsia="仿宋_GB2312"/>
          <w:b/>
          <w:color w:val="auto"/>
          <w:sz w:val="32"/>
          <w:szCs w:val="32"/>
          <w:highlight w:val="none"/>
        </w:rPr>
        <w:t>条</w:t>
      </w:r>
      <w:r>
        <w:rPr>
          <w:rFonts w:hint="eastAsia" w:ascii="仿宋_GB2312" w:eastAsia="仿宋_GB2312"/>
          <w:b/>
          <w:color w:val="auto"/>
          <w:sz w:val="32"/>
          <w:szCs w:val="32"/>
          <w:highlight w:val="none"/>
          <w:lang w:val="en-US" w:eastAsia="zh-CN"/>
        </w:rPr>
        <w:t xml:space="preserve">  </w:t>
      </w:r>
      <w:r>
        <w:rPr>
          <w:rFonts w:hint="eastAsia" w:ascii="仿宋_GB2312" w:hAnsi="Times New Roman" w:eastAsia="仿宋_GB2312" w:cs="Times New Roman"/>
          <w:b/>
          <w:color w:val="auto"/>
          <w:sz w:val="32"/>
          <w:szCs w:val="32"/>
          <w:highlight w:val="none"/>
          <w:lang w:val="en-US" w:eastAsia="zh-CN"/>
        </w:rPr>
        <w:t>支持盘活现有房地资源。</w:t>
      </w:r>
      <w:r>
        <w:rPr>
          <w:rFonts w:hint="eastAsia" w:ascii="仿宋_GB2312" w:hAnsi="Times New Roman" w:eastAsia="仿宋_GB2312" w:cs="仿宋_GB2312"/>
          <w:color w:val="000000"/>
          <w:sz w:val="31"/>
          <w:szCs w:val="31"/>
        </w:rPr>
        <w:t>支持</w:t>
      </w:r>
      <w:r>
        <w:rPr>
          <w:rFonts w:hint="eastAsia" w:ascii="仿宋_GB2312" w:hAnsi="Times New Roman" w:eastAsia="仿宋_GB2312" w:cs="仿宋_GB2312"/>
          <w:color w:val="000000"/>
          <w:sz w:val="31"/>
          <w:szCs w:val="31"/>
          <w:lang w:val="en-US" w:eastAsia="zh-CN"/>
        </w:rPr>
        <w:t>海外工程企业盘活</w:t>
      </w:r>
      <w:r>
        <w:rPr>
          <w:rFonts w:hint="default" w:ascii="仿宋_GB2312" w:hAnsi="Times New Roman" w:eastAsia="仿宋_GB2312" w:cs="仿宋_GB2312"/>
          <w:color w:val="000000"/>
          <w:sz w:val="31"/>
          <w:szCs w:val="31"/>
          <w:lang w:eastAsia="zh-CN"/>
        </w:rPr>
        <w:t>区内</w:t>
      </w:r>
      <w:r>
        <w:rPr>
          <w:rFonts w:hint="eastAsia" w:ascii="仿宋_GB2312" w:hAnsi="Times New Roman" w:eastAsia="仿宋_GB2312" w:cs="仿宋_GB2312"/>
          <w:color w:val="000000"/>
          <w:sz w:val="31"/>
          <w:szCs w:val="31"/>
          <w:lang w:val="en-US" w:eastAsia="zh-CN"/>
        </w:rPr>
        <w:t>现有房地资源，提高资产使用效率</w:t>
      </w:r>
      <w:r>
        <w:rPr>
          <w:rFonts w:hint="eastAsia" w:ascii="仿宋_GB2312" w:eastAsia="仿宋_GB2312" w:cs="仿宋_GB2312"/>
          <w:color w:val="000000"/>
          <w:sz w:val="31"/>
          <w:szCs w:val="31"/>
        </w:rPr>
        <w:t>，</w:t>
      </w:r>
      <w:r>
        <w:rPr>
          <w:rFonts w:hint="eastAsia" w:ascii="仿宋_GB2312" w:hAnsi="Times New Roman" w:eastAsia="仿宋_GB2312" w:cs="仿宋_GB2312"/>
          <w:color w:val="000000"/>
          <w:sz w:val="31"/>
          <w:szCs w:val="31"/>
        </w:rPr>
        <w:t>推进港产城融合发展</w:t>
      </w:r>
      <w:r>
        <w:rPr>
          <w:rFonts w:hint="eastAsia" w:ascii="仿宋_GB2312" w:hAnsi="宋体" w:eastAsia="仿宋_GB2312" w:cs="仿宋_GB2312"/>
          <w:color w:val="000000"/>
          <w:kern w:val="0"/>
          <w:sz w:val="31"/>
          <w:szCs w:val="31"/>
          <w:lang w:val="en-US" w:eastAsia="zh-CN" w:bidi="ar"/>
        </w:rPr>
        <w:t>。对于相应面</w:t>
      </w:r>
      <w:r>
        <w:rPr>
          <w:rFonts w:hint="eastAsia" w:ascii="仿宋_GB2312" w:eastAsia="仿宋_GB2312" w:cs="仿宋_GB2312"/>
          <w:color w:val="000000"/>
          <w:sz w:val="31"/>
          <w:szCs w:val="31"/>
        </w:rPr>
        <w:t>积给予80%的场地租金的支持</w:t>
      </w:r>
      <w:r>
        <w:rPr>
          <w:rFonts w:hint="eastAsia" w:ascii="仿宋_GB2312" w:eastAsia="仿宋_GB2312" w:cs="仿宋_GB2312"/>
          <w:color w:val="000000"/>
          <w:sz w:val="31"/>
          <w:szCs w:val="31"/>
          <w:lang w:eastAsia="zh-CN"/>
        </w:rPr>
        <w:t>，单个企业年度内获得的</w:t>
      </w:r>
      <w:r>
        <w:rPr>
          <w:rFonts w:hint="eastAsia" w:ascii="仿宋_GB2312" w:eastAsia="仿宋_GB2312" w:cs="仿宋_GB2312"/>
          <w:color w:val="000000"/>
          <w:sz w:val="31"/>
          <w:szCs w:val="31"/>
          <w:lang w:val="en-US" w:eastAsia="zh-CN"/>
        </w:rPr>
        <w:t>支持资金不超过50</w:t>
      </w:r>
      <w:r>
        <w:rPr>
          <w:rFonts w:hint="eastAsia" w:ascii="仿宋_GB2312" w:hAnsi="宋体" w:eastAsia="仿宋_GB2312" w:cs="仿宋_GB2312"/>
          <w:color w:val="000000"/>
          <w:sz w:val="31"/>
          <w:szCs w:val="31"/>
          <w:lang w:val="en-US" w:eastAsia="zh-CN"/>
        </w:rPr>
        <w:t>0万元。</w:t>
      </w:r>
      <w:r>
        <w:rPr>
          <w:rFonts w:hint="eastAsia" w:ascii="仿宋_GB2312" w:hAnsi="宋体" w:eastAsia="仿宋_GB2312" w:cs="仿宋_GB2312"/>
          <w:color w:val="000000"/>
          <w:sz w:val="31"/>
          <w:szCs w:val="31"/>
        </w:rPr>
        <w:t>支持</w:t>
      </w:r>
      <w:r>
        <w:rPr>
          <w:rFonts w:hint="eastAsia" w:ascii="仿宋_GB2312" w:hAnsi="宋体" w:eastAsia="仿宋_GB2312" w:cs="仿宋_GB2312"/>
          <w:color w:val="000000"/>
          <w:sz w:val="31"/>
          <w:szCs w:val="31"/>
          <w:lang w:val="en-US" w:eastAsia="zh-CN"/>
        </w:rPr>
        <w:t>海外工程企业</w:t>
      </w:r>
      <w:r>
        <w:rPr>
          <w:rFonts w:hint="eastAsia" w:ascii="仿宋_GB2312" w:hAnsi="宋体" w:eastAsia="仿宋_GB2312" w:cs="仿宋_GB2312"/>
          <w:color w:val="000000"/>
          <w:sz w:val="31"/>
          <w:szCs w:val="31"/>
        </w:rPr>
        <w:t>购置</w:t>
      </w:r>
      <w:r>
        <w:rPr>
          <w:rFonts w:hint="default" w:ascii="仿宋_GB2312" w:hAnsi="宋体" w:eastAsia="仿宋_GB2312" w:cs="仿宋_GB2312"/>
          <w:color w:val="000000"/>
          <w:sz w:val="31"/>
          <w:szCs w:val="31"/>
        </w:rPr>
        <w:t>区内</w:t>
      </w:r>
      <w:r>
        <w:rPr>
          <w:rFonts w:hint="eastAsia" w:ascii="仿宋_GB2312" w:hAnsi="宋体" w:eastAsia="仿宋_GB2312" w:cs="仿宋_GB2312"/>
          <w:color w:val="000000"/>
          <w:sz w:val="31"/>
          <w:szCs w:val="31"/>
        </w:rPr>
        <w:t>办公用房</w:t>
      </w:r>
      <w:r>
        <w:rPr>
          <w:rFonts w:hint="eastAsia" w:ascii="仿宋_GB2312" w:hAnsi="宋体" w:eastAsia="仿宋_GB2312" w:cs="仿宋_GB2312"/>
          <w:color w:val="000000"/>
          <w:sz w:val="31"/>
          <w:szCs w:val="31"/>
          <w:lang w:eastAsia="zh-CN"/>
        </w:rPr>
        <w:t>，</w:t>
      </w:r>
      <w:r>
        <w:rPr>
          <w:rFonts w:hint="eastAsia" w:ascii="仿宋_GB2312" w:hAnsi="宋体" w:eastAsia="仿宋_GB2312" w:cs="仿宋_GB2312"/>
          <w:color w:val="000000"/>
          <w:sz w:val="31"/>
          <w:szCs w:val="31"/>
        </w:rPr>
        <w:t>自用办公且取得完税凭证和不动产权证书的，按实际支付购房款的</w:t>
      </w:r>
      <w:r>
        <w:rPr>
          <w:rFonts w:hint="eastAsia" w:ascii="仿宋_GB2312" w:hAnsi="宋体" w:eastAsia="仿宋_GB2312" w:cs="仿宋_GB2312"/>
          <w:color w:val="000000"/>
          <w:sz w:val="31"/>
          <w:szCs w:val="31"/>
          <w:lang w:val="en-US" w:eastAsia="zh-CN"/>
        </w:rPr>
        <w:t>5%</w:t>
      </w:r>
      <w:r>
        <w:rPr>
          <w:rFonts w:hint="eastAsia" w:ascii="仿宋_GB2312" w:hAnsi="宋体" w:eastAsia="仿宋_GB2312" w:cs="仿宋_GB2312"/>
          <w:color w:val="000000"/>
          <w:sz w:val="31"/>
          <w:szCs w:val="31"/>
        </w:rPr>
        <w:t>给予扶持，单个企业累计获得补贴金额不超过</w:t>
      </w:r>
      <w:r>
        <w:rPr>
          <w:rFonts w:hint="eastAsia" w:ascii="仿宋_GB2312" w:hAnsi="宋体" w:eastAsia="仿宋_GB2312" w:cs="仿宋_GB2312"/>
          <w:color w:val="000000"/>
          <w:sz w:val="31"/>
          <w:szCs w:val="31"/>
          <w:lang w:val="en-US" w:eastAsia="zh-CN"/>
        </w:rPr>
        <w:t>500</w:t>
      </w:r>
      <w:r>
        <w:rPr>
          <w:rFonts w:hint="eastAsia" w:ascii="仿宋_GB2312" w:hAnsi="宋体" w:eastAsia="仿宋_GB2312" w:cs="仿宋_GB2312"/>
          <w:color w:val="000000"/>
          <w:sz w:val="31"/>
          <w:szCs w:val="31"/>
        </w:rPr>
        <w:t>万元。</w:t>
      </w:r>
    </w:p>
    <w:p w14:paraId="3CE8099E">
      <w:pPr>
        <w:pStyle w:val="7"/>
        <w:keepNext w:val="0"/>
        <w:keepLines w:val="0"/>
        <w:widowControl/>
        <w:suppressLineNumbers w:val="0"/>
        <w:ind w:left="0" w:firstLine="640"/>
        <w:rPr>
          <w:rFonts w:hint="eastAsia" w:ascii="仿宋_GB2312" w:eastAsia="仿宋_GB2312" w:cs="仿宋_GB2312"/>
          <w:color w:val="000000"/>
          <w:sz w:val="31"/>
          <w:szCs w:val="31"/>
        </w:rPr>
      </w:pPr>
    </w:p>
    <w:p w14:paraId="7646D8BF">
      <w:pPr>
        <w:pStyle w:val="7"/>
        <w:keepNext w:val="0"/>
        <w:keepLines w:val="0"/>
        <w:widowControl/>
        <w:suppressLineNumbers w:val="0"/>
        <w:ind w:left="0" w:firstLine="640"/>
        <w:rPr>
          <w:rFonts w:hint="eastAsia" w:ascii="仿宋_GB2312" w:eastAsia="仿宋_GB2312" w:cs="仿宋_GB2312"/>
          <w:color w:val="000000"/>
          <w:sz w:val="31"/>
          <w:szCs w:val="31"/>
        </w:rPr>
      </w:pPr>
      <w:r>
        <w:rPr>
          <w:rFonts w:hint="eastAsia" w:ascii="仿宋_GB2312" w:eastAsia="仿宋_GB2312"/>
          <w:b/>
          <w:color w:val="auto"/>
          <w:sz w:val="32"/>
          <w:szCs w:val="32"/>
          <w:highlight w:val="none"/>
        </w:rPr>
        <w:t>第</w:t>
      </w:r>
      <w:r>
        <w:rPr>
          <w:rFonts w:hint="eastAsia" w:ascii="仿宋_GB2312" w:eastAsia="仿宋_GB2312"/>
          <w:b/>
          <w:color w:val="auto"/>
          <w:sz w:val="32"/>
          <w:szCs w:val="32"/>
          <w:highlight w:val="none"/>
          <w:lang w:val="en-US" w:eastAsia="zh-CN"/>
        </w:rPr>
        <w:t>二十二</w:t>
      </w:r>
      <w:r>
        <w:rPr>
          <w:rFonts w:hint="eastAsia" w:ascii="仿宋_GB2312" w:eastAsia="仿宋_GB2312"/>
          <w:b/>
          <w:color w:val="auto"/>
          <w:sz w:val="32"/>
          <w:szCs w:val="32"/>
          <w:highlight w:val="none"/>
        </w:rPr>
        <w:t>条</w:t>
      </w:r>
      <w:r>
        <w:rPr>
          <w:rFonts w:hint="eastAsia" w:ascii="仿宋_GB2312" w:eastAsia="仿宋_GB2312"/>
          <w:b/>
          <w:color w:val="auto"/>
          <w:sz w:val="32"/>
          <w:szCs w:val="32"/>
          <w:highlight w:val="none"/>
          <w:lang w:val="en-US" w:eastAsia="zh-CN"/>
        </w:rPr>
        <w:t xml:space="preserve">  </w:t>
      </w:r>
      <w:r>
        <w:rPr>
          <w:rFonts w:hint="eastAsia" w:ascii="仿宋_GB2312" w:hAnsi="Times New Roman" w:eastAsia="仿宋_GB2312" w:cs="Times New Roman"/>
          <w:b/>
          <w:color w:val="auto"/>
          <w:sz w:val="32"/>
          <w:szCs w:val="32"/>
          <w:highlight w:val="none"/>
          <w:lang w:val="en-US" w:eastAsia="zh-CN"/>
        </w:rPr>
        <w:t>引领国际经贸合作新格局。</w:t>
      </w:r>
      <w:r>
        <w:rPr>
          <w:rFonts w:hint="eastAsia" w:ascii="仿宋_GB2312" w:hAnsi="Arial" w:eastAsia="仿宋_GB2312" w:cs="Arial"/>
          <w:kern w:val="0"/>
          <w:sz w:val="32"/>
          <w:szCs w:val="32"/>
          <w:lang w:val="en-US" w:eastAsia="zh-CN" w:bidi="ar"/>
        </w:rPr>
        <w:t>支持企业海外工程建设高质量发展，带动上下游产业链同步参与国际市场，促进国内优势产能与海外需求精准对接，培育国际合作新增长点，推动构建多元稳定的国际经贸合作新格局。</w:t>
      </w:r>
    </w:p>
    <w:p w14:paraId="74549A95">
      <w:pPr>
        <w:keepNext w:val="0"/>
        <w:keepLines w:val="0"/>
        <w:widowControl/>
        <w:numPr>
          <w:ilvl w:val="0"/>
          <w:numId w:val="0"/>
        </w:numPr>
        <w:suppressLineNumbers w:val="0"/>
        <w:ind w:firstLine="620"/>
        <w:jc w:val="both"/>
        <w:rPr>
          <w:rFonts w:hint="default" w:ascii="仿宋_GB2312" w:eastAsia="仿宋_GB2312" w:cs="仿宋_GB2312"/>
          <w:color w:val="000000"/>
          <w:sz w:val="31"/>
          <w:szCs w:val="31"/>
          <w:lang w:val="en-US" w:eastAsia="zh-CN"/>
        </w:rPr>
      </w:pPr>
    </w:p>
    <w:bookmarkEnd w:id="4"/>
    <w:p w14:paraId="014F5E2B">
      <w:pPr>
        <w:adjustRightInd w:val="0"/>
        <w:snapToGrid w:val="0"/>
        <w:spacing w:line="600" w:lineRule="exact"/>
        <w:ind w:firstLine="2880" w:firstLineChars="900"/>
        <w:jc w:val="left"/>
        <w:outlineLvl w:val="1"/>
        <w:rPr>
          <w:rFonts w:ascii="仿宋_GB2312" w:eastAsia="仿宋_GB2312"/>
          <w:b/>
          <w:color w:val="auto"/>
          <w:sz w:val="32"/>
          <w:szCs w:val="32"/>
          <w:highlight w:val="none"/>
        </w:rPr>
      </w:pPr>
      <w:r>
        <w:rPr>
          <w:rFonts w:hint="eastAsia" w:eastAsia="黑体"/>
          <w:color w:val="auto"/>
          <w:sz w:val="32"/>
          <w:szCs w:val="32"/>
          <w:highlight w:val="none"/>
        </w:rPr>
        <w:t>第</w:t>
      </w:r>
      <w:r>
        <w:rPr>
          <w:rFonts w:hint="eastAsia" w:eastAsia="黑体"/>
          <w:color w:val="auto"/>
          <w:sz w:val="32"/>
          <w:szCs w:val="32"/>
          <w:highlight w:val="none"/>
          <w:lang w:val="en-US" w:eastAsia="zh-CN"/>
        </w:rPr>
        <w:t>七</w:t>
      </w:r>
      <w:r>
        <w:rPr>
          <w:rFonts w:hint="eastAsia" w:eastAsia="黑体"/>
          <w:color w:val="auto"/>
          <w:sz w:val="32"/>
          <w:szCs w:val="32"/>
          <w:highlight w:val="none"/>
        </w:rPr>
        <w:t>部分 附则</w:t>
      </w:r>
    </w:p>
    <w:p w14:paraId="49C6F492">
      <w:pPr>
        <w:keepNext w:val="0"/>
        <w:keepLines w:val="0"/>
        <w:widowControl/>
        <w:suppressLineNumbers w:val="0"/>
        <w:ind w:firstLine="643" w:firstLineChars="200"/>
        <w:jc w:val="both"/>
      </w:pPr>
      <w:r>
        <w:rPr>
          <w:rFonts w:ascii="仿宋_GB2312" w:eastAsia="仿宋_GB2312"/>
          <w:b/>
          <w:color w:val="auto"/>
          <w:sz w:val="32"/>
          <w:szCs w:val="32"/>
          <w:highlight w:val="none"/>
        </w:rPr>
        <w:t>第</w:t>
      </w:r>
      <w:r>
        <w:rPr>
          <w:rFonts w:hint="eastAsia" w:ascii="仿宋_GB2312" w:eastAsia="仿宋_GB2312"/>
          <w:b/>
          <w:color w:val="auto"/>
          <w:sz w:val="32"/>
          <w:szCs w:val="32"/>
          <w:highlight w:val="none"/>
          <w:lang w:val="en-US" w:eastAsia="zh-CN"/>
        </w:rPr>
        <w:t>二十三</w:t>
      </w:r>
      <w:r>
        <w:rPr>
          <w:rFonts w:ascii="仿宋_GB2312" w:eastAsia="仿宋_GB2312"/>
          <w:b/>
          <w:color w:val="auto"/>
          <w:sz w:val="32"/>
          <w:szCs w:val="32"/>
          <w:highlight w:val="none"/>
        </w:rPr>
        <w:t>条</w:t>
      </w:r>
      <w:r>
        <w:rPr>
          <w:rFonts w:hint="eastAsia" w:ascii="仿宋_GB2312" w:eastAsia="仿宋_GB2312"/>
          <w:b/>
          <w:color w:val="auto"/>
          <w:sz w:val="32"/>
          <w:szCs w:val="32"/>
          <w:highlight w:val="none"/>
          <w:lang w:val="en-US" w:eastAsia="zh-CN"/>
        </w:rPr>
        <w:t xml:space="preserve"> </w:t>
      </w:r>
      <w:r>
        <w:rPr>
          <w:rFonts w:hint="eastAsia" w:ascii="仿宋_GB2312" w:eastAsia="仿宋_GB2312"/>
          <w:b/>
          <w:color w:val="auto"/>
          <w:sz w:val="32"/>
          <w:szCs w:val="32"/>
          <w:highlight w:val="none"/>
        </w:rPr>
        <w:t xml:space="preserve"> 同类单一就高不重复原则。</w:t>
      </w:r>
      <w:r>
        <w:rPr>
          <w:rFonts w:ascii="仿宋_GB2312" w:hAnsi="宋体" w:eastAsia="仿宋_GB2312" w:cs="仿宋_GB2312"/>
          <w:color w:val="000000"/>
          <w:kern w:val="0"/>
          <w:sz w:val="31"/>
          <w:szCs w:val="31"/>
          <w:lang w:val="en-US" w:eastAsia="zh-CN" w:bidi="ar"/>
        </w:rPr>
        <w:t>同一企业的同一项目同</w:t>
      </w:r>
      <w:r>
        <w:rPr>
          <w:rFonts w:hint="eastAsia" w:ascii="仿宋_GB2312" w:eastAsia="仿宋_GB2312" w:cs="仿宋_GB2312"/>
          <w:color w:val="000000"/>
          <w:sz w:val="31"/>
          <w:szCs w:val="31"/>
        </w:rPr>
        <w:t>时符合保税区其他政策规定的，按照“从优不重复”原则予以支持。企业申报年度内，已获国家、天津市或滨海新区有关配套资金支持的项目，其相应部分不再享受本实施细则支持。</w:t>
      </w:r>
    </w:p>
    <w:p w14:paraId="09C7BD4D">
      <w:pPr>
        <w:adjustRightInd w:val="0"/>
        <w:snapToGrid w:val="0"/>
        <w:spacing w:line="600" w:lineRule="exact"/>
        <w:ind w:firstLine="643" w:firstLineChars="200"/>
        <w:jc w:val="both"/>
        <w:rPr>
          <w:rFonts w:hint="eastAsia" w:ascii="仿宋_GB2312" w:eastAsia="仿宋_GB2312"/>
          <w:color w:val="auto"/>
          <w:sz w:val="32"/>
          <w:szCs w:val="32"/>
          <w:highlight w:val="none"/>
        </w:rPr>
      </w:pPr>
      <w:r>
        <w:rPr>
          <w:rFonts w:ascii="仿宋_GB2312" w:eastAsia="仿宋_GB2312"/>
          <w:b/>
          <w:color w:val="auto"/>
          <w:sz w:val="32"/>
          <w:szCs w:val="32"/>
          <w:highlight w:val="none"/>
        </w:rPr>
        <w:t>第</w:t>
      </w:r>
      <w:r>
        <w:rPr>
          <w:rFonts w:hint="eastAsia" w:ascii="仿宋_GB2312" w:eastAsia="仿宋_GB2312"/>
          <w:b/>
          <w:color w:val="auto"/>
          <w:sz w:val="32"/>
          <w:szCs w:val="32"/>
          <w:highlight w:val="none"/>
          <w:lang w:val="en-US" w:eastAsia="zh-CN"/>
        </w:rPr>
        <w:t>二十四</w:t>
      </w:r>
      <w:r>
        <w:rPr>
          <w:rFonts w:ascii="仿宋_GB2312" w:eastAsia="仿宋_GB2312"/>
          <w:b/>
          <w:color w:val="auto"/>
          <w:sz w:val="32"/>
          <w:szCs w:val="32"/>
          <w:highlight w:val="none"/>
        </w:rPr>
        <w:t>条</w:t>
      </w:r>
      <w:r>
        <w:rPr>
          <w:rFonts w:hint="eastAsia" w:ascii="仿宋_GB2312" w:eastAsia="仿宋_GB2312"/>
          <w:b/>
          <w:color w:val="auto"/>
          <w:sz w:val="32"/>
          <w:szCs w:val="32"/>
          <w:highlight w:val="none"/>
          <w:lang w:val="en-US" w:eastAsia="zh-CN"/>
        </w:rPr>
        <w:t xml:space="preserve"> </w:t>
      </w:r>
      <w:r>
        <w:rPr>
          <w:rFonts w:hint="eastAsia" w:ascii="仿宋_GB2312" w:eastAsia="仿宋_GB2312"/>
          <w:b/>
          <w:color w:val="auto"/>
          <w:sz w:val="32"/>
          <w:szCs w:val="32"/>
          <w:highlight w:val="none"/>
        </w:rPr>
        <w:t xml:space="preserve"> 法律责任。</w:t>
      </w:r>
      <w:r>
        <w:rPr>
          <w:rFonts w:hint="eastAsia" w:ascii="仿宋_GB2312" w:eastAsia="仿宋_GB2312"/>
          <w:color w:val="auto"/>
          <w:sz w:val="32"/>
          <w:szCs w:val="32"/>
          <w:highlight w:val="none"/>
        </w:rPr>
        <w:t>对违反承诺或通过弄虚作假骗取扶持资金的，应将所获扶持资金予以退回，并依法追究相应法律责任。在本</w:t>
      </w:r>
      <w:r>
        <w:rPr>
          <w:rFonts w:hint="default" w:ascii="仿宋_GB2312" w:eastAsia="仿宋_GB2312"/>
          <w:color w:val="auto"/>
          <w:sz w:val="32"/>
          <w:szCs w:val="32"/>
          <w:highlight w:val="none"/>
          <w:lang w:val="en-US"/>
        </w:rPr>
        <w:t>政策</w:t>
      </w:r>
      <w:r>
        <w:rPr>
          <w:rFonts w:hint="eastAsia" w:ascii="仿宋_GB2312" w:eastAsia="仿宋_GB2312"/>
          <w:color w:val="auto"/>
          <w:sz w:val="32"/>
          <w:szCs w:val="32"/>
          <w:highlight w:val="none"/>
          <w:lang w:val="en-US" w:eastAsia="zh-CN"/>
        </w:rPr>
        <w:t>措施</w:t>
      </w:r>
      <w:r>
        <w:rPr>
          <w:rFonts w:hint="eastAsia" w:ascii="仿宋_GB2312" w:eastAsia="仿宋_GB2312"/>
          <w:color w:val="auto"/>
          <w:sz w:val="32"/>
          <w:szCs w:val="32"/>
          <w:highlight w:val="none"/>
        </w:rPr>
        <w:t>有效期内存在重大违法行为或发生安全生产事件、环境保护、社会稳定等相关问题造成重大社会影响的，将视情况暂缓、取消给予的扶持</w:t>
      </w:r>
      <w:r>
        <w:rPr>
          <w:rFonts w:hint="default" w:ascii="仿宋_GB2312" w:eastAsia="仿宋_GB2312"/>
          <w:color w:val="auto"/>
          <w:sz w:val="32"/>
          <w:szCs w:val="32"/>
          <w:highlight w:val="none"/>
          <w:lang w:val="en-US"/>
        </w:rPr>
        <w:t>政策</w:t>
      </w:r>
      <w:r>
        <w:rPr>
          <w:rFonts w:hint="eastAsia" w:ascii="仿宋_GB2312" w:eastAsia="仿宋_GB2312"/>
          <w:color w:val="auto"/>
          <w:sz w:val="32"/>
          <w:szCs w:val="32"/>
          <w:highlight w:val="none"/>
          <w:lang w:val="en-US" w:eastAsia="zh-CN"/>
        </w:rPr>
        <w:t>措施</w:t>
      </w:r>
      <w:r>
        <w:rPr>
          <w:rFonts w:hint="eastAsia" w:ascii="仿宋_GB2312" w:eastAsia="仿宋_GB2312"/>
          <w:color w:val="auto"/>
          <w:sz w:val="32"/>
          <w:szCs w:val="32"/>
          <w:highlight w:val="none"/>
        </w:rPr>
        <w:t>。</w:t>
      </w:r>
    </w:p>
    <w:p w14:paraId="33C198AB">
      <w:pPr>
        <w:adjustRightInd w:val="0"/>
        <w:snapToGrid w:val="0"/>
        <w:spacing w:line="600" w:lineRule="exact"/>
        <w:ind w:firstLine="643" w:firstLineChars="200"/>
        <w:jc w:val="both"/>
        <w:rPr>
          <w:rFonts w:hint="eastAsia" w:ascii="仿宋_GB2312" w:eastAsia="仿宋_GB2312"/>
          <w:color w:val="auto"/>
          <w:sz w:val="32"/>
          <w:szCs w:val="32"/>
          <w:highlight w:val="none"/>
        </w:rPr>
      </w:pPr>
      <w:r>
        <w:rPr>
          <w:rFonts w:ascii="仿宋_GB2312" w:eastAsia="仿宋_GB2312"/>
          <w:b/>
          <w:color w:val="auto"/>
          <w:sz w:val="32"/>
          <w:szCs w:val="32"/>
          <w:highlight w:val="none"/>
        </w:rPr>
        <w:t>第</w:t>
      </w:r>
      <w:r>
        <w:rPr>
          <w:rFonts w:hint="eastAsia" w:ascii="仿宋_GB2312" w:eastAsia="仿宋_GB2312"/>
          <w:b/>
          <w:color w:val="auto"/>
          <w:sz w:val="32"/>
          <w:szCs w:val="32"/>
          <w:highlight w:val="none"/>
          <w:lang w:val="en-US" w:eastAsia="zh-CN"/>
        </w:rPr>
        <w:t>二十五</w:t>
      </w:r>
      <w:r>
        <w:rPr>
          <w:rFonts w:ascii="仿宋_GB2312" w:eastAsia="仿宋_GB2312"/>
          <w:b/>
          <w:color w:val="auto"/>
          <w:sz w:val="32"/>
          <w:szCs w:val="32"/>
          <w:highlight w:val="none"/>
        </w:rPr>
        <w:t>条</w:t>
      </w:r>
      <w:r>
        <w:rPr>
          <w:rFonts w:hint="eastAsia" w:ascii="仿宋_GB2312" w:eastAsia="仿宋_GB2312"/>
          <w:b/>
          <w:color w:val="auto"/>
          <w:sz w:val="32"/>
          <w:szCs w:val="32"/>
          <w:highlight w:val="none"/>
          <w:lang w:val="en-US" w:eastAsia="zh-CN"/>
        </w:rPr>
        <w:t xml:space="preserve"> </w:t>
      </w:r>
      <w:r>
        <w:rPr>
          <w:rFonts w:hint="eastAsia" w:ascii="仿宋_GB2312" w:eastAsia="仿宋_GB2312"/>
          <w:b/>
          <w:color w:val="auto"/>
          <w:sz w:val="32"/>
          <w:szCs w:val="32"/>
          <w:highlight w:val="none"/>
        </w:rPr>
        <w:t xml:space="preserve"> 本</w:t>
      </w:r>
      <w:r>
        <w:rPr>
          <w:rFonts w:hint="default" w:ascii="仿宋_GB2312" w:eastAsia="仿宋_GB2312"/>
          <w:b/>
          <w:color w:val="auto"/>
          <w:sz w:val="32"/>
          <w:szCs w:val="32"/>
          <w:highlight w:val="none"/>
          <w:lang w:val="en-US"/>
        </w:rPr>
        <w:t>政策</w:t>
      </w:r>
      <w:r>
        <w:rPr>
          <w:rFonts w:hint="eastAsia" w:ascii="仿宋_GB2312" w:eastAsia="仿宋_GB2312"/>
          <w:b/>
          <w:color w:val="auto"/>
          <w:sz w:val="32"/>
          <w:szCs w:val="32"/>
          <w:highlight w:val="none"/>
          <w:lang w:val="en-US" w:eastAsia="zh-CN"/>
        </w:rPr>
        <w:t>措施</w:t>
      </w:r>
      <w:r>
        <w:rPr>
          <w:rFonts w:hint="eastAsia" w:ascii="仿宋_GB2312" w:eastAsia="仿宋_GB2312"/>
          <w:b/>
          <w:color w:val="auto"/>
          <w:sz w:val="32"/>
          <w:szCs w:val="32"/>
          <w:highlight w:val="none"/>
        </w:rPr>
        <w:t>解释和期限。</w:t>
      </w:r>
      <w:r>
        <w:rPr>
          <w:rFonts w:hint="eastAsia" w:ascii="仿宋_GB2312" w:hAnsi="Times New Roman" w:eastAsia="仿宋_GB2312" w:cs="Times New Roman"/>
          <w:color w:val="auto"/>
          <w:sz w:val="32"/>
          <w:szCs w:val="32"/>
          <w:highlight w:val="none"/>
        </w:rPr>
        <w:t>本</w:t>
      </w:r>
      <w:r>
        <w:rPr>
          <w:rFonts w:hint="eastAsia" w:ascii="仿宋_GB2312" w:hAnsi="Times New Roman" w:eastAsia="仿宋_GB2312" w:cs="Times New Roman"/>
          <w:color w:val="auto"/>
          <w:sz w:val="32"/>
          <w:szCs w:val="32"/>
          <w:highlight w:val="none"/>
          <w:lang w:val="en-US" w:eastAsia="zh-CN"/>
        </w:rPr>
        <w:t>政策措施</w:t>
      </w:r>
      <w:r>
        <w:rPr>
          <w:rFonts w:hint="eastAsia" w:ascii="仿宋_GB2312" w:hAnsi="Times New Roman" w:eastAsia="仿宋_GB2312" w:cs="Times New Roman"/>
          <w:color w:val="auto"/>
          <w:sz w:val="32"/>
          <w:szCs w:val="32"/>
          <w:highlight w:val="none"/>
        </w:rPr>
        <w:t>由天津港保税区管理委员会负责解释，中国（天津）自由贸易试验区天津机场片区</w:t>
      </w:r>
      <w:r>
        <w:rPr>
          <w:rFonts w:hint="eastAsia" w:ascii="仿宋_GB2312" w:hAnsi="Times New Roman" w:eastAsia="仿宋_GB2312" w:cs="Times New Roman"/>
          <w:color w:val="auto"/>
          <w:sz w:val="32"/>
          <w:szCs w:val="32"/>
          <w:highlight w:val="none"/>
          <w:lang w:val="en-US" w:eastAsia="zh-CN"/>
        </w:rPr>
        <w:t>工作局</w:t>
      </w:r>
      <w:r>
        <w:rPr>
          <w:rFonts w:hint="eastAsia" w:ascii="仿宋_GB2312" w:hAnsi="Times New Roman" w:eastAsia="仿宋_GB2312" w:cs="Times New Roman"/>
          <w:color w:val="auto"/>
          <w:sz w:val="32"/>
          <w:szCs w:val="32"/>
          <w:highlight w:val="none"/>
        </w:rPr>
        <w:t>承担具体解释工作。本政策</w:t>
      </w:r>
      <w:r>
        <w:rPr>
          <w:rFonts w:hint="eastAsia" w:ascii="仿宋_GB2312" w:hAnsi="Times New Roman" w:eastAsia="仿宋_GB2312" w:cs="Times New Roman"/>
          <w:color w:val="auto"/>
          <w:sz w:val="32"/>
          <w:szCs w:val="32"/>
          <w:highlight w:val="none"/>
          <w:lang w:val="en-US" w:eastAsia="zh-CN"/>
        </w:rPr>
        <w:t>措施</w:t>
      </w:r>
      <w:r>
        <w:rPr>
          <w:rFonts w:hint="eastAsia" w:ascii="仿宋_GB2312" w:hAnsi="Times New Roman" w:eastAsia="仿宋_GB2312" w:cs="Times New Roman"/>
          <w:color w:val="auto"/>
          <w:sz w:val="32"/>
          <w:szCs w:val="32"/>
          <w:highlight w:val="none"/>
        </w:rPr>
        <w:t>自</w:t>
      </w:r>
      <w:r>
        <w:rPr>
          <w:rFonts w:hint="eastAsia" w:ascii="仿宋_GB2312" w:eastAsia="仿宋_GB2312" w:cs="Times New Roman"/>
          <w:color w:val="auto"/>
          <w:sz w:val="32"/>
          <w:szCs w:val="32"/>
          <w:highlight w:val="none"/>
          <w:lang w:val="en-US" w:eastAsia="zh-CN"/>
        </w:rPr>
        <w:t>2026年10月1日</w:t>
      </w:r>
      <w:r>
        <w:rPr>
          <w:rFonts w:hint="eastAsia" w:ascii="仿宋_GB2312" w:eastAsia="仿宋_GB2312"/>
          <w:color w:val="auto"/>
          <w:sz w:val="32"/>
          <w:szCs w:val="32"/>
          <w:highlight w:val="none"/>
        </w:rPr>
        <w:t>起施行，</w:t>
      </w:r>
      <w:r>
        <w:rPr>
          <w:rFonts w:hint="eastAsia" w:ascii="仿宋_GB2312" w:eastAsia="仿宋_GB2312"/>
          <w:color w:val="auto"/>
          <w:sz w:val="32"/>
          <w:szCs w:val="32"/>
          <w:highlight w:val="none"/>
          <w:lang w:val="en-US" w:eastAsia="zh-CN"/>
        </w:rPr>
        <w:t>有效期2年</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政策有效期内，如遇法律法规或有关政策调整变化，从其规定。</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7B0DE4C-5A15-4FB7-8E55-A5CCE9C59BBF}"/>
  </w:font>
  <w:font w:name="黑体">
    <w:panose1 w:val="02010609060101010101"/>
    <w:charset w:val="86"/>
    <w:family w:val="auto"/>
    <w:pitch w:val="default"/>
    <w:sig w:usb0="800002BF" w:usb1="38CF7CFA" w:usb2="00000016" w:usb3="00000000" w:csb0="00040001" w:csb1="00000000"/>
    <w:embedRegular r:id="rId2" w:fontKey="{A26B69CF-8598-4E88-BA2F-1D6F73CDA4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9B8FDE30-491F-47D6-B78C-D768D32A2F75}"/>
  </w:font>
  <w:font w:name="方正小标宋-简">
    <w:altName w:val="宋体"/>
    <w:panose1 w:val="02000500000000000000"/>
    <w:charset w:val="86"/>
    <w:family w:val="auto"/>
    <w:pitch w:val="default"/>
    <w:sig w:usb0="00000000" w:usb1="00000000" w:usb2="00000016" w:usb3="00000000" w:csb0="00040001" w:csb1="00000000"/>
    <w:embedRegular r:id="rId4" w:fontKey="{2BBC563C-BA84-4106-9C11-D208C3087194}"/>
  </w:font>
  <w:font w:name="楷体_GB2312">
    <w:panose1 w:val="02010609030101010101"/>
    <w:charset w:val="86"/>
    <w:family w:val="modern"/>
    <w:pitch w:val="default"/>
    <w:sig w:usb0="00000001" w:usb1="080E0000" w:usb2="00000000" w:usb3="00000000" w:csb0="00040000" w:csb1="00000000"/>
    <w:embedRegular r:id="rId5" w:fontKey="{BF802727-8559-4F46-841D-9C5A92E21A33}"/>
  </w:font>
  <w:font w:name="仿宋_GB2312">
    <w:panose1 w:val="02010609030101010101"/>
    <w:charset w:val="86"/>
    <w:family w:val="modern"/>
    <w:pitch w:val="default"/>
    <w:sig w:usb0="00000001" w:usb1="080E0000" w:usb2="00000000" w:usb3="00000000" w:csb0="00040000" w:csb1="00000000"/>
    <w:embedRegular r:id="rId6" w:fontKey="{79D744E9-2FA5-4927-839A-6499C9C8F13C}"/>
  </w:font>
  <w:font w:name="方正小标宋_GBK">
    <w:altName w:val="微软雅黑"/>
    <w:panose1 w:val="02000000000000000000"/>
    <w:charset w:val="00"/>
    <w:family w:val="script"/>
    <w:pitch w:val="default"/>
    <w:sig w:usb0="00000000" w:usb1="00000000" w:usb2="00082016" w:usb3="00000000" w:csb0="00040001" w:csb1="00000000"/>
    <w:embedRegular r:id="rId7" w:fontKey="{929C3507-9412-4022-A952-570DA89F7BC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4033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F56C379">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4F56C379">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kYjNmYTk1ZjZhYjkyOTYwZjJjNWI0MzY1M2E1ZjAifQ=="/>
  </w:docVars>
  <w:rsids>
    <w:rsidRoot w:val="24172090"/>
    <w:rsid w:val="0000329E"/>
    <w:rsid w:val="000351C6"/>
    <w:rsid w:val="000362CF"/>
    <w:rsid w:val="000426D8"/>
    <w:rsid w:val="00091CA8"/>
    <w:rsid w:val="000A564A"/>
    <w:rsid w:val="000B35FC"/>
    <w:rsid w:val="000F73B1"/>
    <w:rsid w:val="00117A5A"/>
    <w:rsid w:val="00117FB8"/>
    <w:rsid w:val="0015382E"/>
    <w:rsid w:val="001554A4"/>
    <w:rsid w:val="00170E2F"/>
    <w:rsid w:val="0017739A"/>
    <w:rsid w:val="0018277C"/>
    <w:rsid w:val="00190EA3"/>
    <w:rsid w:val="00194360"/>
    <w:rsid w:val="001C02B6"/>
    <w:rsid w:val="001E56E0"/>
    <w:rsid w:val="002010E8"/>
    <w:rsid w:val="00246BBD"/>
    <w:rsid w:val="00283E56"/>
    <w:rsid w:val="00290512"/>
    <w:rsid w:val="0029722B"/>
    <w:rsid w:val="003014A1"/>
    <w:rsid w:val="00351868"/>
    <w:rsid w:val="00371ECD"/>
    <w:rsid w:val="00376B8E"/>
    <w:rsid w:val="003A6FAB"/>
    <w:rsid w:val="003B28FC"/>
    <w:rsid w:val="003F2A64"/>
    <w:rsid w:val="004516D6"/>
    <w:rsid w:val="004554EE"/>
    <w:rsid w:val="00460FF5"/>
    <w:rsid w:val="00470506"/>
    <w:rsid w:val="00474751"/>
    <w:rsid w:val="004A68C7"/>
    <w:rsid w:val="004E25B2"/>
    <w:rsid w:val="004E49AC"/>
    <w:rsid w:val="004F3BAB"/>
    <w:rsid w:val="004F6399"/>
    <w:rsid w:val="00524B19"/>
    <w:rsid w:val="005625A1"/>
    <w:rsid w:val="00572B34"/>
    <w:rsid w:val="0057396D"/>
    <w:rsid w:val="00582864"/>
    <w:rsid w:val="00596E50"/>
    <w:rsid w:val="005D1A74"/>
    <w:rsid w:val="005D3807"/>
    <w:rsid w:val="00614792"/>
    <w:rsid w:val="0063522A"/>
    <w:rsid w:val="00644F96"/>
    <w:rsid w:val="00646C4F"/>
    <w:rsid w:val="00670DD6"/>
    <w:rsid w:val="00671939"/>
    <w:rsid w:val="0068122F"/>
    <w:rsid w:val="00695CE5"/>
    <w:rsid w:val="006B13E7"/>
    <w:rsid w:val="006E4443"/>
    <w:rsid w:val="006E4646"/>
    <w:rsid w:val="00703802"/>
    <w:rsid w:val="00732EC1"/>
    <w:rsid w:val="0075350F"/>
    <w:rsid w:val="0075459B"/>
    <w:rsid w:val="007B78C0"/>
    <w:rsid w:val="007C0CDC"/>
    <w:rsid w:val="007C134F"/>
    <w:rsid w:val="007C5468"/>
    <w:rsid w:val="007E7EC5"/>
    <w:rsid w:val="007F71ED"/>
    <w:rsid w:val="00802286"/>
    <w:rsid w:val="00813FAB"/>
    <w:rsid w:val="00837178"/>
    <w:rsid w:val="00857380"/>
    <w:rsid w:val="00861934"/>
    <w:rsid w:val="00875384"/>
    <w:rsid w:val="008A1B0E"/>
    <w:rsid w:val="008B7577"/>
    <w:rsid w:val="008C5C38"/>
    <w:rsid w:val="008C63FD"/>
    <w:rsid w:val="008F6395"/>
    <w:rsid w:val="009036C8"/>
    <w:rsid w:val="00921007"/>
    <w:rsid w:val="00925B11"/>
    <w:rsid w:val="00955EBF"/>
    <w:rsid w:val="0097221E"/>
    <w:rsid w:val="009A0032"/>
    <w:rsid w:val="009D3759"/>
    <w:rsid w:val="00A06905"/>
    <w:rsid w:val="00A61B62"/>
    <w:rsid w:val="00AC06DD"/>
    <w:rsid w:val="00AC3028"/>
    <w:rsid w:val="00AF1723"/>
    <w:rsid w:val="00B26152"/>
    <w:rsid w:val="00B94FB8"/>
    <w:rsid w:val="00BC7C01"/>
    <w:rsid w:val="00C2712D"/>
    <w:rsid w:val="00C6402D"/>
    <w:rsid w:val="00C8690D"/>
    <w:rsid w:val="00C92976"/>
    <w:rsid w:val="00CA21AA"/>
    <w:rsid w:val="00CC0CB2"/>
    <w:rsid w:val="00CD2563"/>
    <w:rsid w:val="00D23D11"/>
    <w:rsid w:val="00D25F33"/>
    <w:rsid w:val="00D473E9"/>
    <w:rsid w:val="00D65C15"/>
    <w:rsid w:val="00D76C27"/>
    <w:rsid w:val="00D76D28"/>
    <w:rsid w:val="00DA1B4E"/>
    <w:rsid w:val="00DD113B"/>
    <w:rsid w:val="00DD20EA"/>
    <w:rsid w:val="00E14879"/>
    <w:rsid w:val="00E57590"/>
    <w:rsid w:val="00E6568B"/>
    <w:rsid w:val="00E97E97"/>
    <w:rsid w:val="00EA0151"/>
    <w:rsid w:val="00EA77B0"/>
    <w:rsid w:val="00EB54EB"/>
    <w:rsid w:val="00ED377F"/>
    <w:rsid w:val="00ED7029"/>
    <w:rsid w:val="00EE2169"/>
    <w:rsid w:val="00F11E97"/>
    <w:rsid w:val="00F13979"/>
    <w:rsid w:val="00F94813"/>
    <w:rsid w:val="00FA1EA8"/>
    <w:rsid w:val="00FE1843"/>
    <w:rsid w:val="014D20E8"/>
    <w:rsid w:val="02003749"/>
    <w:rsid w:val="02BA5D3C"/>
    <w:rsid w:val="0323483B"/>
    <w:rsid w:val="03420A6E"/>
    <w:rsid w:val="0695635D"/>
    <w:rsid w:val="07394F3A"/>
    <w:rsid w:val="082F2D28"/>
    <w:rsid w:val="0A8F3F52"/>
    <w:rsid w:val="0B5B04E8"/>
    <w:rsid w:val="0BA63302"/>
    <w:rsid w:val="0CEA47A9"/>
    <w:rsid w:val="0E1E1875"/>
    <w:rsid w:val="0F94363A"/>
    <w:rsid w:val="0FA16AF2"/>
    <w:rsid w:val="0FA933C0"/>
    <w:rsid w:val="0FDB49F5"/>
    <w:rsid w:val="10173512"/>
    <w:rsid w:val="10466E61"/>
    <w:rsid w:val="13174AE5"/>
    <w:rsid w:val="14354781"/>
    <w:rsid w:val="14761173"/>
    <w:rsid w:val="14E50530"/>
    <w:rsid w:val="1525798D"/>
    <w:rsid w:val="153466EC"/>
    <w:rsid w:val="156D4E90"/>
    <w:rsid w:val="16946F77"/>
    <w:rsid w:val="17D9054A"/>
    <w:rsid w:val="182C6C3B"/>
    <w:rsid w:val="184336BF"/>
    <w:rsid w:val="18C4316D"/>
    <w:rsid w:val="18D05E0A"/>
    <w:rsid w:val="192A5E35"/>
    <w:rsid w:val="1AF20311"/>
    <w:rsid w:val="1B012302"/>
    <w:rsid w:val="1B705BCD"/>
    <w:rsid w:val="1BDA7AD5"/>
    <w:rsid w:val="1D3D125E"/>
    <w:rsid w:val="1DBA7555"/>
    <w:rsid w:val="1E8B0848"/>
    <w:rsid w:val="1F707A57"/>
    <w:rsid w:val="202270C1"/>
    <w:rsid w:val="202545A7"/>
    <w:rsid w:val="209E1175"/>
    <w:rsid w:val="23654160"/>
    <w:rsid w:val="239C706C"/>
    <w:rsid w:val="23FF50D3"/>
    <w:rsid w:val="24172090"/>
    <w:rsid w:val="257E423B"/>
    <w:rsid w:val="263B7010"/>
    <w:rsid w:val="27E61803"/>
    <w:rsid w:val="28AF51B5"/>
    <w:rsid w:val="2A4915D0"/>
    <w:rsid w:val="2B182F24"/>
    <w:rsid w:val="2B85437F"/>
    <w:rsid w:val="2BE23A8A"/>
    <w:rsid w:val="2C2045B2"/>
    <w:rsid w:val="2E804FB0"/>
    <w:rsid w:val="2F2209E6"/>
    <w:rsid w:val="2FC8743B"/>
    <w:rsid w:val="2FD22068"/>
    <w:rsid w:val="3330157F"/>
    <w:rsid w:val="36A22794"/>
    <w:rsid w:val="36C70888"/>
    <w:rsid w:val="36CE17DB"/>
    <w:rsid w:val="38C073F1"/>
    <w:rsid w:val="3C371BD0"/>
    <w:rsid w:val="3CBF16BC"/>
    <w:rsid w:val="3D55632E"/>
    <w:rsid w:val="3DF53AF1"/>
    <w:rsid w:val="3E510B45"/>
    <w:rsid w:val="3E5366CC"/>
    <w:rsid w:val="3E5A3954"/>
    <w:rsid w:val="3F3B3785"/>
    <w:rsid w:val="403D23A3"/>
    <w:rsid w:val="407A652F"/>
    <w:rsid w:val="41FE5539"/>
    <w:rsid w:val="4678706D"/>
    <w:rsid w:val="46ED1B89"/>
    <w:rsid w:val="48A941A3"/>
    <w:rsid w:val="49B760FE"/>
    <w:rsid w:val="4CB132D9"/>
    <w:rsid w:val="4D2F6C26"/>
    <w:rsid w:val="4E8D5680"/>
    <w:rsid w:val="4FC13833"/>
    <w:rsid w:val="50A52C7D"/>
    <w:rsid w:val="522B768A"/>
    <w:rsid w:val="52CF6267"/>
    <w:rsid w:val="53230059"/>
    <w:rsid w:val="54D758A7"/>
    <w:rsid w:val="55DD513F"/>
    <w:rsid w:val="56D8664F"/>
    <w:rsid w:val="5887183A"/>
    <w:rsid w:val="59130F08"/>
    <w:rsid w:val="5AAF6293"/>
    <w:rsid w:val="5B1C2265"/>
    <w:rsid w:val="5B767FCF"/>
    <w:rsid w:val="5BF57851"/>
    <w:rsid w:val="5CC21F67"/>
    <w:rsid w:val="5D7D0A1F"/>
    <w:rsid w:val="5D7F401E"/>
    <w:rsid w:val="5F6A44BC"/>
    <w:rsid w:val="60052F14"/>
    <w:rsid w:val="618F7E31"/>
    <w:rsid w:val="62FD704A"/>
    <w:rsid w:val="63AE5137"/>
    <w:rsid w:val="64C22914"/>
    <w:rsid w:val="65185885"/>
    <w:rsid w:val="652245D2"/>
    <w:rsid w:val="65E41BD1"/>
    <w:rsid w:val="66B60F3F"/>
    <w:rsid w:val="66C744DA"/>
    <w:rsid w:val="67891F1A"/>
    <w:rsid w:val="686526DD"/>
    <w:rsid w:val="68953657"/>
    <w:rsid w:val="6A1903DD"/>
    <w:rsid w:val="6B6C4B43"/>
    <w:rsid w:val="6C0C3C30"/>
    <w:rsid w:val="6E14501E"/>
    <w:rsid w:val="6E242377"/>
    <w:rsid w:val="6F2D45E9"/>
    <w:rsid w:val="6FD145CA"/>
    <w:rsid w:val="6FFF454E"/>
    <w:rsid w:val="713C0B14"/>
    <w:rsid w:val="731C7D21"/>
    <w:rsid w:val="73335F46"/>
    <w:rsid w:val="752D5343"/>
    <w:rsid w:val="758E7436"/>
    <w:rsid w:val="75A5469B"/>
    <w:rsid w:val="76F1318D"/>
    <w:rsid w:val="775036F0"/>
    <w:rsid w:val="77A865FD"/>
    <w:rsid w:val="7874500E"/>
    <w:rsid w:val="79894B12"/>
    <w:rsid w:val="79C26290"/>
    <w:rsid w:val="7A8316B7"/>
    <w:rsid w:val="7C947A56"/>
    <w:rsid w:val="7D990F1D"/>
    <w:rsid w:val="7DBF2F67"/>
    <w:rsid w:val="7DF93582"/>
    <w:rsid w:val="7E631DD5"/>
    <w:rsid w:val="7F77E048"/>
    <w:rsid w:val="9FBF01AF"/>
    <w:rsid w:val="B27B8A2E"/>
    <w:rsid w:val="BBFEC371"/>
    <w:rsid w:val="E5FB8321"/>
    <w:rsid w:val="F09FAEB3"/>
    <w:rsid w:val="FBFA5798"/>
    <w:rsid w:val="FDEF74D5"/>
    <w:rsid w:val="FFAF35C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outlineLvl w:val="0"/>
    </w:pPr>
    <w:rPr>
      <w:rFonts w:hint="eastAsia" w:ascii="宋体" w:hAnsi="宋体" w:eastAsia="宋体"/>
      <w:b/>
      <w:kern w:val="44"/>
      <w:sz w:val="48"/>
      <w:szCs w:val="4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unhideWhenUsed/>
    <w:qFormat/>
    <w:uiPriority w:val="99"/>
    <w:pPr>
      <w:spacing w:beforeAutospacing="1" w:afterAutospacing="1"/>
    </w:p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mphasis"/>
    <w:basedOn w:val="11"/>
    <w:qFormat/>
    <w:uiPriority w:val="0"/>
    <w:rPr>
      <w:i/>
    </w:rPr>
  </w:style>
  <w:style w:type="paragraph" w:customStyle="1" w:styleId="14">
    <w:name w:val="_Style 12"/>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2848</Words>
  <Characters>2891</Characters>
  <Lines>52</Lines>
  <Paragraphs>23</Paragraphs>
  <TotalTime>21</TotalTime>
  <ScaleCrop>false</ScaleCrop>
  <LinksUpToDate>false</LinksUpToDate>
  <CharactersWithSpaces>2953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2026-06-14T00:29:00Z</dcterms:created>
  <dc:creator>myn</dc:creator>
  <cp:lastModifiedBy>膘膘</cp:lastModifiedBy>
  <cp:lastPrinted>2026-09-30T08:41:00Z</cp:lastPrinted>
  <dcterms:modified xsi:type="dcterms:W3CDTF">2026-10-15T08:33:13Z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70E6C7DC07B34FE7971424A7CBE70732_13</vt:lpwstr>
  </property>
  <property fmtid="{D5CDD505-2E9C-101B-9397-08002B2CF9AE}" pid="4" name="KSOTemplateDocerSaveRecord">
    <vt:lpwstr>eyJoZGlkIjoiZTI5OGUzNjkyYzIzZGE0NmZhYjMzZWViODEwZTk1NGIiLCJ1c2VySWQiOiIyMDI1NTg5MzEifQ==</vt:lpwstr>
  </property>
</Properties>
</file>