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5B7B5">
      <w:pPr>
        <w:pStyle w:val="2"/>
        <w:rPr>
          <w:rFonts w:hint="eastAsia"/>
        </w:rPr>
      </w:pPr>
    </w:p>
    <w:p w14:paraId="6953DF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04F6EE2E">
      <w:pPr>
        <w:pStyle w:val="2"/>
        <w:rPr>
          <w:rFonts w:hint="eastAsia"/>
        </w:rPr>
      </w:pPr>
    </w:p>
    <w:p w14:paraId="3578D446">
      <w:pPr>
        <w:spacing w:line="400" w:lineRule="exact"/>
        <w:jc w:val="center"/>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23</w:t>
      </w:r>
      <w:r>
        <w:rPr>
          <w:rFonts w:hint="eastAsia" w:ascii="Times New Roman" w:hAnsi="Times New Roman" w:eastAsia="仿宋_GB2312" w:cs="Times New Roman"/>
          <w:sz w:val="32"/>
          <w:szCs w:val="32"/>
        </w:rPr>
        <w:t>号</w:t>
      </w:r>
    </w:p>
    <w:p w14:paraId="5CC3D40D">
      <w:pPr>
        <w:spacing w:line="400" w:lineRule="exact"/>
        <w:jc w:val="center"/>
        <w:rPr>
          <w:rFonts w:hint="eastAsia" w:ascii="Times New Roman" w:hAnsi="Times New Roman" w:eastAsia="仿宋_GB2312" w:cs="Times New Roman"/>
          <w:sz w:val="32"/>
          <w:szCs w:val="32"/>
        </w:rPr>
      </w:pPr>
    </w:p>
    <w:p w14:paraId="6D2FD2BA">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关于天津港保税区临港公共岸线生态修复治理项目—中港池北部岸线生态修复治理二期工程（1.9公里近期实施）环境影响</w:t>
      </w:r>
    </w:p>
    <w:p w14:paraId="1A6A3414">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报告书的批复</w:t>
      </w:r>
    </w:p>
    <w:p w14:paraId="4FFDF14E">
      <w:pPr>
        <w:pStyle w:val="2"/>
        <w:rPr>
          <w:rFonts w:hint="eastAsia"/>
          <w:lang w:val="en-US" w:eastAsia="zh-CN"/>
        </w:rPr>
      </w:pPr>
    </w:p>
    <w:p w14:paraId="5AE2E768">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天津港保税区建设服务中心：</w:t>
      </w:r>
    </w:p>
    <w:p w14:paraId="35F0F89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你单位所报《天津港保税区临港公共岸线生态修复治理项目—中港池北部岸线生态修复治理二期工程（1.9公里近期实施）环境影响报告书》（以下简称报告书）等材料收悉，经研究，批复如下：</w:t>
      </w:r>
    </w:p>
    <w:p w14:paraId="0581F75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工程位于天津港保税区临港区域中港池北部岸线，用海面积为26.3726公顷，用海类型为特殊用海中的海岸防护工程用海，用海方式为构筑物用海中的非透水构筑物，未突破原围堤和历史填海造陆区域用海红线，无新增用海面积。工程在现状围堤和历史填海造陆用海范围内进行建设，采用复合斜坡式结构，主要工程包括护底块石换填、块石护面、顶高程+7.5~+7.8米的混凝土挡浪墙、4米宽巡堤路及陆侧放坡，修复使用人工岸线2414米。</w:t>
      </w:r>
    </w:p>
    <w:p w14:paraId="410C9B9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根据该工程完成的报告书结论及《关于天津港保税区临港公共岸线生态修复治理项目—中港池北部岸线生态修复治理二期工程（1.9公里近期实施）环境影响报告书的技术评估报告》（保税评估书[2025]013号），在该工程全面落实报告书提出的各项生态环境保护措施后，该工程可以满足国家海洋生态环境保护相关法律法规和标准的要求。我局原则同意批准该环境影响报告书。</w:t>
      </w:r>
    </w:p>
    <w:p w14:paraId="1B679D7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三、该工程运营期间，应加强海洋环境保护与生态修复，严格落实报告书提出的海洋生物资源修复、海洋生态环境跟踪监测等生态环境保护措施，切实保障渔业资源经济损失生态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lang w:val="en-US" w:eastAsia="zh-CN"/>
        </w:rPr>
        <w:t>补偿</w:t>
      </w:r>
      <w:bookmarkEnd w:id="0"/>
      <w:r>
        <w:rPr>
          <w:rFonts w:hint="eastAsia" w:ascii="仿宋_GB2312" w:hAnsi="仿宋_GB2312" w:eastAsia="仿宋_GB2312" w:cs="仿宋_GB2312"/>
          <w:sz w:val="32"/>
          <w:szCs w:val="32"/>
          <w:lang w:val="en-US" w:eastAsia="zh-CN"/>
        </w:rPr>
        <w:t>资金落实到位。</w:t>
      </w:r>
    </w:p>
    <w:p w14:paraId="7DC1DEC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根据《水产种质资源保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30F440CC">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此复</w:t>
      </w:r>
    </w:p>
    <w:p w14:paraId="57117C7B">
      <w:pPr>
        <w:keepNext w:val="0"/>
        <w:keepLines w:val="0"/>
        <w:pageBreakBefore w:val="0"/>
        <w:widowControl w:val="0"/>
        <w:tabs>
          <w:tab w:val="left" w:pos="434"/>
        </w:tabs>
        <w:kinsoku/>
        <w:wordWrap/>
        <w:overflowPunct/>
        <w:topLinePunct w:val="0"/>
        <w:autoSpaceDE/>
        <w:autoSpaceDN/>
        <w:bidi w:val="0"/>
        <w:adjustRightInd/>
        <w:snapToGrid/>
        <w:spacing w:line="54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2025年9月16日</w:t>
      </w:r>
    </w:p>
    <w:p w14:paraId="7ED45599">
      <w:bookmarkStart w:id="1" w:name="_GoBack"/>
      <w:bookmarkEnd w:id="1"/>
    </w:p>
    <w:p w14:paraId="3E1D7A6A"/>
    <w:p w14:paraId="2112862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抄送：城市环境管理局、辽宁飞思海洋科技有限公司                                                        </w:t>
      </w:r>
    </w:p>
    <w:p w14:paraId="7E42A78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天津港保税区行政审批局               2025年9月16日印</w:t>
      </w:r>
    </w:p>
    <w:sectPr>
      <w:footerReference r:id="rId3" w:type="default"/>
      <w:footerReference r:id="rId4" w:type="even"/>
      <w:pgSz w:w="11906" w:h="16838"/>
      <w:pgMar w:top="1985" w:right="1474" w:bottom="1985"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1"/>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- 1 -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027B32"/>
    <w:rsid w:val="088B393E"/>
    <w:rsid w:val="0BB920EF"/>
    <w:rsid w:val="11DB5BD0"/>
    <w:rsid w:val="12C909E1"/>
    <w:rsid w:val="13201D56"/>
    <w:rsid w:val="13780074"/>
    <w:rsid w:val="185E22ED"/>
    <w:rsid w:val="1A8B00E9"/>
    <w:rsid w:val="202C281D"/>
    <w:rsid w:val="21C36564"/>
    <w:rsid w:val="2E530C6F"/>
    <w:rsid w:val="33907AA4"/>
    <w:rsid w:val="35D41F5E"/>
    <w:rsid w:val="3F8D41CC"/>
    <w:rsid w:val="40B84E37"/>
    <w:rsid w:val="4115308A"/>
    <w:rsid w:val="45703A5D"/>
    <w:rsid w:val="5656056B"/>
    <w:rsid w:val="5EC45D6A"/>
    <w:rsid w:val="630E5807"/>
    <w:rsid w:val="65EA1E09"/>
    <w:rsid w:val="6AD71F18"/>
    <w:rsid w:val="6F6427AF"/>
    <w:rsid w:val="736D00A6"/>
    <w:rsid w:val="77C24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spacing w:line="360" w:lineRule="auto"/>
    </w:pPr>
    <w:rPr>
      <w:kern w:val="0"/>
      <w:sz w:val="24"/>
      <w:szCs w:val="22"/>
    </w:rPr>
  </w:style>
  <w:style w:type="paragraph" w:styleId="3">
    <w:name w:val="Normal Indent"/>
    <w:basedOn w:val="1"/>
    <w:next w:val="1"/>
    <w:qFormat/>
    <w:uiPriority w:val="99"/>
    <w:pPr>
      <w:ind w:firstLine="420" w:firstLineChars="200"/>
    </w:pPr>
    <w:rPr>
      <w:kern w:val="0"/>
      <w:sz w:val="20"/>
    </w:rPr>
  </w:style>
  <w:style w:type="paragraph" w:styleId="4">
    <w:name w:val="Body Text"/>
    <w:basedOn w:val="1"/>
    <w:link w:val="16"/>
    <w:qFormat/>
    <w:uiPriority w:val="0"/>
    <w:rPr>
      <w:rFonts w:ascii="Times New Roman" w:hAnsi="Times New Roman" w:eastAsia="文星仿宋" w:cs="Times New Roman"/>
      <w:sz w:val="32"/>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4"/>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769</Words>
  <Characters>812</Characters>
  <Lines>5</Lines>
  <Paragraphs>1</Paragraphs>
  <TotalTime>44</TotalTime>
  <ScaleCrop>false</ScaleCrop>
  <LinksUpToDate>false</LinksUpToDate>
  <CharactersWithSpaces>884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2018-09-17T09:08:00Z</dcterms:created>
  <dc:creator>郑洁</dc:creator>
  <cp:lastModifiedBy>Administrator</cp:lastModifiedBy>
  <cp:lastPrinted>2025-09-16T06:27:48Z</cp:lastPrinted>
  <dcterms:modified xsi:type="dcterms:W3CDTF">2025-09-16T06:28:02Z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B8657606E0B54DCBB9F8292D3D530F2C_13</vt:lpwstr>
  </property>
  <property fmtid="{D5CDD505-2E9C-101B-9397-08002B2CF9AE}" pid="4" name="KSOTemplateDocerSaveRecord">
    <vt:lpwstr>eyJoZGlkIjoiOGNkNzkwNDFhNTBhZTU1MmEyN2FmYTE5MDNiYjJlYTcifQ==</vt:lpwstr>
  </property>
</Properties>
</file>