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520C2">
      <w:pPr>
        <w:jc w:val="left"/>
        <w:rPr>
          <w:rFonts w:hint="default" w:ascii="方正小标宋简体" w:eastAsia="方正小标宋简体"/>
          <w:sz w:val="32"/>
          <w:szCs w:val="32"/>
          <w:lang w:val="en-US" w:eastAsia="zh-CN"/>
        </w:rPr>
      </w:pPr>
      <w:r>
        <w:rPr>
          <w:rFonts w:hint="eastAsia" w:ascii="仿宋_GB2312" w:hAnsi="仿宋_GB2312" w:eastAsia="仿宋_GB2312" w:cs="仿宋_GB2312"/>
          <w:sz w:val="32"/>
          <w:szCs w:val="32"/>
        </w:rPr>
        <w:t>项目代码</w:t>
      </w:r>
      <w:r>
        <w:rPr>
          <w:rFonts w:hint="eastAsia" w:ascii="方正小标宋简体" w:eastAsia="方正小标宋简体"/>
          <w:sz w:val="32"/>
          <w:szCs w:val="32"/>
        </w:rPr>
        <w:t>：240</w:t>
      </w:r>
      <w:r>
        <w:rPr>
          <w:rFonts w:hint="eastAsia" w:ascii="方正小标宋简体" w:eastAsia="方正小标宋简体"/>
          <w:sz w:val="32"/>
          <w:szCs w:val="32"/>
          <w:lang w:val="en-US" w:eastAsia="zh-CN"/>
        </w:rPr>
        <w:t>9</w:t>
      </w:r>
      <w:r>
        <w:rPr>
          <w:rFonts w:hint="eastAsia" w:ascii="方正小标宋简体" w:eastAsia="方正小标宋简体"/>
          <w:sz w:val="32"/>
          <w:szCs w:val="32"/>
        </w:rPr>
        <w:t>-120317-89-01-</w:t>
      </w:r>
      <w:r>
        <w:rPr>
          <w:rFonts w:hint="eastAsia" w:ascii="方正小标宋简体" w:eastAsia="方正小标宋简体"/>
          <w:sz w:val="32"/>
          <w:szCs w:val="32"/>
          <w:lang w:val="en-US" w:eastAsia="zh-CN"/>
        </w:rPr>
        <w:t>594764</w:t>
      </w:r>
    </w:p>
    <w:p w14:paraId="1ADB32DB">
      <w:pPr>
        <w:jc w:val="both"/>
        <w:rPr>
          <w:rFonts w:hint="eastAsia" w:ascii="方正小标宋简体" w:eastAsia="方正小标宋简体"/>
          <w:sz w:val="32"/>
          <w:szCs w:val="32"/>
        </w:rPr>
      </w:pPr>
    </w:p>
    <w:p w14:paraId="79A8B1FB">
      <w:pPr>
        <w:pStyle w:val="2"/>
        <w:rPr>
          <w:rFonts w:hint="eastAsia" w:ascii="方正小标宋简体" w:eastAsia="方正小标宋简体"/>
          <w:sz w:val="32"/>
          <w:szCs w:val="32"/>
        </w:rPr>
      </w:pPr>
    </w:p>
    <w:p w14:paraId="5FB5B7B5">
      <w:pPr>
        <w:pStyle w:val="2"/>
        <w:rPr>
          <w:rFonts w:hint="eastAsia"/>
        </w:rPr>
      </w:pPr>
    </w:p>
    <w:p w14:paraId="3578D446">
      <w:pPr>
        <w:spacing w:line="400" w:lineRule="exact"/>
        <w:jc w:val="center"/>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津保审环</w:t>
      </w:r>
      <w:r>
        <w:rPr>
          <w:rFonts w:hint="eastAsia" w:ascii="仿宋_GB2312" w:hAnsi="仿宋_GB2312" w:eastAsia="仿宋_GB2312" w:cs="仿宋_GB2312"/>
          <w:sz w:val="32"/>
          <w:szCs w:val="32"/>
        </w:rPr>
        <w:t>准〔20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Times New Roman" w:hAnsi="Times New Roman" w:eastAsia="仿宋_GB2312" w:cs="Times New Roman"/>
          <w:sz w:val="32"/>
          <w:szCs w:val="32"/>
        </w:rPr>
        <w:t>号</w:t>
      </w:r>
    </w:p>
    <w:p w14:paraId="5CC3D40D">
      <w:pPr>
        <w:spacing w:line="400" w:lineRule="exact"/>
        <w:jc w:val="center"/>
        <w:rPr>
          <w:rFonts w:hint="eastAsia" w:ascii="Times New Roman" w:hAnsi="Times New Roman" w:eastAsia="仿宋_GB2312" w:cs="Times New Roman"/>
          <w:sz w:val="32"/>
          <w:szCs w:val="32"/>
        </w:rPr>
      </w:pPr>
    </w:p>
    <w:p w14:paraId="1A6A3414">
      <w:pPr>
        <w:spacing w:line="600" w:lineRule="exact"/>
        <w:jc w:val="center"/>
        <w:rPr>
          <w:rFonts w:hint="eastAsia" w:ascii="方正小标宋简体" w:hAnsi="Calibri" w:eastAsia="方正小标宋简体" w:cs="Times New Roman"/>
          <w:sz w:val="44"/>
          <w:szCs w:val="28"/>
          <w:lang w:val="en-US" w:eastAsia="zh-CN"/>
        </w:rPr>
      </w:pPr>
      <w:r>
        <w:rPr>
          <w:rFonts w:hint="eastAsia" w:ascii="方正小标宋简体" w:hAnsi="Calibri" w:eastAsia="方正小标宋简体" w:cs="Times New Roman"/>
          <w:sz w:val="44"/>
          <w:szCs w:val="28"/>
          <w:lang w:val="en-US" w:eastAsia="zh-CN"/>
        </w:rPr>
        <w:t>关于天津港保税区临港公共岸线生态修复治理项目-中港池北部岸线生态修复治理二期工程（3.9公里海堤）环境影响报告书的批复</w:t>
      </w:r>
    </w:p>
    <w:p w14:paraId="4FFDF14E">
      <w:pPr>
        <w:pStyle w:val="2"/>
        <w:rPr>
          <w:rFonts w:hint="eastAsia"/>
          <w:lang w:val="en-US" w:eastAsia="zh-CN"/>
        </w:rPr>
      </w:pPr>
    </w:p>
    <w:p w14:paraId="5AE2E768">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天津港保税区建设服务中心：</w:t>
      </w:r>
    </w:p>
    <w:p w14:paraId="35F0F891">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你单位所报《天津港保税区临港公共岸线生态修复治理项目-中港池北部岸线生态修复治理二期工程（3.9公里海堤）环境影响报告书》（以下简称报告书）等材料收悉，经研究，批复如下：</w:t>
      </w:r>
    </w:p>
    <w:p w14:paraId="0581F75A">
      <w:pPr>
        <w:keepNext w:val="0"/>
        <w:keepLines w:val="0"/>
        <w:pageBreakBefore w:val="0"/>
        <w:widowControl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一、该工程位于天津港保税区临港区域围而未填海域北侧，用海面积24.1201公顷</w:t>
      </w:r>
      <w:r>
        <w:rPr>
          <w:rFonts w:hint="eastAsia" w:ascii="仿宋_GB2312" w:eastAsia="仿宋_GB2312"/>
          <w:sz w:val="32"/>
          <w:szCs w:val="32"/>
          <w:lang w:eastAsia="zh-CN"/>
        </w:rPr>
        <w:t>，用海类型为特殊用海中的海岸防护工程用海，用海方式为构筑物用海中的非透水构筑物，</w:t>
      </w:r>
      <w:r>
        <w:rPr>
          <w:rFonts w:hint="eastAsia" w:ascii="仿宋_GB2312" w:eastAsia="仿宋_GB2312"/>
          <w:sz w:val="32"/>
          <w:szCs w:val="32"/>
          <w:lang w:val="en-US" w:eastAsia="zh-CN"/>
        </w:rPr>
        <w:t>总投资</w:t>
      </w:r>
      <w:r>
        <w:rPr>
          <w:rFonts w:hint="eastAsia" w:ascii="Times New Roman" w:eastAsia="仿宋_GB2312"/>
          <w:bCs/>
          <w:color w:val="auto"/>
          <w:sz w:val="32"/>
          <w:szCs w:val="32"/>
        </w:rPr>
        <w:t>2654.35</w:t>
      </w:r>
      <w:r>
        <w:rPr>
          <w:rFonts w:ascii="Times New Roman" w:eastAsia="仿宋_GB2312"/>
          <w:bCs/>
          <w:color w:val="auto"/>
          <w:sz w:val="32"/>
          <w:szCs w:val="32"/>
        </w:rPr>
        <w:t>万元人民币</w:t>
      </w:r>
      <w:r>
        <w:rPr>
          <w:rFonts w:hint="eastAsia" w:ascii="仿宋_GB2312" w:hAnsi="仿宋_GB2312" w:eastAsia="仿宋_GB2312" w:cs="仿宋_GB2312"/>
          <w:sz w:val="32"/>
          <w:szCs w:val="32"/>
          <w:lang w:val="en-US" w:eastAsia="zh-CN"/>
        </w:rPr>
        <w:t>。主要建设内容为该项目整体沿着现状围堤轴线进行布置，轴线长度为3867米，未突破现状围堤向海侧坡脚线，不新增用海面积。新建海堤整体采用单级斜坡结构，挡浪墙采用曲线化设计，采用块石护面和生态型护面相结合的方式，主要工程内容包括块石护面、生态护面、顶高程6.3米挡浪墙、4米宽巡堤路及陆侧放坡。该项目确权用海范围内修复使用人工岸线3718米，新形成人工岸线3862米，增加人工岸线144米。</w:t>
      </w:r>
    </w:p>
    <w:p w14:paraId="410C9B9B">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根据该工程完成的报告书结论及《关于天津港保税区临港公共岸线生态修复治理项目-中港池北部岸线生态修复治理二期工程（3.9公里海堤）环境影响报告书的技术评估报告》（保税评估书[2025]002号），在该工程全面落实报告书提出的各项生态环境保护措施后，该工程可以满足国家海洋生态环境保护相关法律法规和标准的要求。我局原则同意批准该环境影响报告书。</w:t>
      </w:r>
    </w:p>
    <w:p w14:paraId="1B679D72">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三、该工程运营期间，应加强海洋环境保护与生态修复，严格落实报告书提出的海洋生物资源修复、海洋生态环境跟踪监测等生态环境保护措施，切实保障渔业资源经济损失生态</w:t>
      </w:r>
      <w:bookmarkStart w:id="0" w:name="_Hlk41523797"/>
      <w:r>
        <w:rPr>
          <w:rFonts w:hint="eastAsia" w:ascii="仿宋_GB2312" w:hAnsi="仿宋_GB2312" w:eastAsia="仿宋_GB2312" w:cs="仿宋_GB2312"/>
          <w:sz w:val="32"/>
          <w:szCs w:val="32"/>
          <w:lang w:val="en-US" w:eastAsia="zh-CN"/>
        </w:rPr>
        <w:t>补偿</w:t>
      </w:r>
      <w:bookmarkEnd w:id="0"/>
      <w:r>
        <w:rPr>
          <w:rFonts w:hint="eastAsia" w:ascii="仿宋_GB2312" w:hAnsi="仿宋_GB2312" w:eastAsia="仿宋_GB2312" w:cs="仿宋_GB2312"/>
          <w:sz w:val="32"/>
          <w:szCs w:val="32"/>
          <w:lang w:val="en-US" w:eastAsia="zh-CN"/>
        </w:rPr>
        <w:t>资金落实到位。</w:t>
      </w:r>
    </w:p>
    <w:p w14:paraId="7DC1DEC3">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根据《水产种质资源保护区管理暂行办法》的相关规定，你单位应按照渔业主管部门的要求，依法开展该工程对辽东湾渤海湾莱州湾国家级水产种质资源保护区的影响专题论证工作，并按规定程序报有审批权限部门进行审批，按要求组织落实补偿措施。</w:t>
      </w:r>
    </w:p>
    <w:p w14:paraId="15B0A7D2">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此复</w:t>
      </w:r>
    </w:p>
    <w:p w14:paraId="30F440CC">
      <w:pPr>
        <w:keepNext w:val="0"/>
        <w:keepLines w:val="0"/>
        <w:pageBreakBefore w:val="0"/>
        <w:widowControl w:val="0"/>
        <w:tabs>
          <w:tab w:val="left" w:pos="434"/>
        </w:tabs>
        <w:kinsoku/>
        <w:wordWrap/>
        <w:overflowPunct/>
        <w:topLinePunct w:val="0"/>
        <w:bidi w:val="0"/>
        <w:spacing w:line="540" w:lineRule="exact"/>
        <w:ind w:firstLine="640" w:firstLineChars="200"/>
        <w:jc w:val="right"/>
        <w:textAlignment w:val="auto"/>
        <w:rPr>
          <w:rFonts w:hint="eastAsia" w:ascii="仿宋_GB2312" w:hAnsi="仿宋_GB2312" w:eastAsia="仿宋_GB2312" w:cs="仿宋_GB2312"/>
          <w:sz w:val="32"/>
          <w:szCs w:val="32"/>
          <w:lang w:val="en-US" w:eastAsia="zh-CN"/>
        </w:rPr>
      </w:pPr>
    </w:p>
    <w:p w14:paraId="57117C7B">
      <w:pPr>
        <w:keepNext w:val="0"/>
        <w:keepLines w:val="0"/>
        <w:pageBreakBefore w:val="0"/>
        <w:widowControl w:val="0"/>
        <w:tabs>
          <w:tab w:val="left" w:pos="434"/>
        </w:tabs>
        <w:kinsoku/>
        <w:wordWrap/>
        <w:overflowPunct/>
        <w:topLinePunct w:val="0"/>
        <w:bidi w:val="0"/>
        <w:spacing w:line="54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2025年4月22日</w:t>
      </w:r>
    </w:p>
    <w:p w14:paraId="7ED45599">
      <w:bookmarkStart w:id="1" w:name="_GoBack"/>
      <w:bookmarkEnd w:id="1"/>
    </w:p>
    <w:p w14:paraId="2112862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b w:val="0"/>
          <w:bCs w:val="0"/>
          <w:sz w:val="32"/>
          <w:szCs w:val="32"/>
          <w:u w:val="single"/>
          <w:lang w:val="en-US" w:eastAsia="zh-CN"/>
        </w:rPr>
      </w:pPr>
      <w:r>
        <w:rPr>
          <w:rFonts w:hint="eastAsia" w:ascii="仿宋_GB2312" w:hAnsi="仿宋_GB2312" w:eastAsia="仿宋_GB2312" w:cs="仿宋_GB2312"/>
          <w:b w:val="0"/>
          <w:bCs w:val="0"/>
          <w:sz w:val="32"/>
          <w:szCs w:val="32"/>
          <w:u w:val="single"/>
          <w:lang w:val="en-US" w:eastAsia="zh-CN"/>
        </w:rPr>
        <w:t xml:space="preserve">抄送：城市环境管理局、博海达环境科技（天津）有限公司                                                      </w:t>
      </w:r>
    </w:p>
    <w:p w14:paraId="7E42A78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天津港保税区行政审批局               2025年4月22日印</w:t>
      </w:r>
    </w:p>
    <w:sectPr>
      <w:footerReference r:id="rId3" w:type="default"/>
      <w:footerReference r:id="rId4" w:type="even"/>
      <w:pgSz w:w="11906" w:h="16838"/>
      <w:pgMar w:top="1985" w:right="1474" w:bottom="1985" w:left="1588" w:header="851" w:footer="992" w:gutter="0"/>
      <w:pgNumType w:fmt="numberInDash"/>
      <w:cols w:space="720" w:num="1"/>
      <w:docGrid w:type="lines" w:linePitch="48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文星仿宋">
    <w:altName w:val="宋体"/>
    <w:panose1 w:val="00000000000000000000"/>
    <w:charset w:val="86"/>
    <w:family w:val="auto"/>
    <w:pitch w:val="default"/>
    <w:sig w:usb0="00000000" w:usb1="00000000" w:usb2="00000010" w:usb3="00000000" w:csb0="00040001" w:csb1="00000000"/>
  </w:font>
  <w:font w:name="Cambria Math">
    <w:panose1 w:val="02040503050406030204"/>
    <w:charset w:val="01"/>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983A2">
    <w:pPr>
      <w:pStyle w:val="6"/>
      <w:tabs>
        <w:tab w:val="center" w:pos="4422"/>
        <w:tab w:val="right" w:pos="8844"/>
      </w:tabs>
      <w:jc w:val="right"/>
      <w:rPr>
        <w:sz w:val="28"/>
      </w:rPr>
    </w:pPr>
    <w:r>
      <w:rPr>
        <w:rStyle w:val="12"/>
        <w:sz w:val="28"/>
      </w:rPr>
      <w:tab/>
    </w:r>
    <w:r>
      <w:rPr>
        <w:rStyle w:val="12"/>
        <w:sz w:val="28"/>
      </w:rPr>
      <w:tab/>
    </w:r>
    <w:r>
      <w:rPr>
        <w:rStyle w:val="12"/>
        <w:sz w:val="28"/>
      </w:rPr>
      <w:fldChar w:fldCharType="begin"/>
    </w:r>
    <w:r>
      <w:rPr>
        <w:rStyle w:val="12"/>
        <w:sz w:val="28"/>
      </w:rPr>
      <w:instrText xml:space="preserve">PAGE  </w:instrText>
    </w:r>
    <w:r>
      <w:rPr>
        <w:rStyle w:val="12"/>
        <w:sz w:val="28"/>
      </w:rPr>
      <w:fldChar w:fldCharType="separate"/>
    </w:r>
    <w:r>
      <w:rPr>
        <w:rStyle w:val="12"/>
        <w:sz w:val="28"/>
      </w:rPr>
      <w:t>- 1 -</w:t>
    </w:r>
    <w:r>
      <w:rPr>
        <w:rStyle w:val="12"/>
        <w:sz w:val="28"/>
      </w:rPr>
      <w:fldChar w:fldCharType="end"/>
    </w:r>
    <w:r>
      <w:rPr>
        <w:rStyle w:val="12"/>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58F4F">
    <w:pPr>
      <w:pStyle w:val="6"/>
      <w:jc w:val="right"/>
      <w:rPr>
        <w:sz w:val="28"/>
      </w:rPr>
    </w:pPr>
    <w:r>
      <w:rPr>
        <w:rStyle w:val="12"/>
        <w:sz w:val="28"/>
      </w:rPr>
      <w:fldChar w:fldCharType="begin"/>
    </w:r>
    <w:r>
      <w:rPr>
        <w:rStyle w:val="12"/>
        <w:sz w:val="28"/>
      </w:rPr>
      <w:instrText xml:space="preserve">PAGE  </w:instrText>
    </w:r>
    <w:r>
      <w:rPr>
        <w:rStyle w:val="12"/>
        <w:sz w:val="28"/>
      </w:rPr>
      <w:fldChar w:fldCharType="separate"/>
    </w:r>
    <w:r>
      <w:rPr>
        <w:rStyle w:val="12"/>
        <w:sz w:val="28"/>
      </w:rPr>
      <w:t>- 4 -</w:t>
    </w:r>
    <w:r>
      <w:rPr>
        <w:rStyle w:val="12"/>
        <w:sz w:val="28"/>
      </w:rPr>
      <w:fldChar w:fldCharType="end"/>
    </w:r>
    <w:r>
      <w:rPr>
        <w:rStyle w:val="12"/>
        <w:sz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ZmYwNjIwNmJhYzlkY2Q5ZTU5OWRmMjc5ZmI3ZDI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C3D0D"/>
    <w:rsid w:val="007C6CE0"/>
    <w:rsid w:val="007D641D"/>
    <w:rsid w:val="007E23DC"/>
    <w:rsid w:val="007F59E0"/>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5B2A"/>
    <w:rsid w:val="00FF002E"/>
    <w:rsid w:val="00FF4009"/>
    <w:rsid w:val="088B393E"/>
    <w:rsid w:val="11DB5BD0"/>
    <w:rsid w:val="12C909E1"/>
    <w:rsid w:val="13201D56"/>
    <w:rsid w:val="13780074"/>
    <w:rsid w:val="185E22ED"/>
    <w:rsid w:val="1A8B00E9"/>
    <w:rsid w:val="202C281D"/>
    <w:rsid w:val="21C36564"/>
    <w:rsid w:val="2E530C6F"/>
    <w:rsid w:val="33907AA4"/>
    <w:rsid w:val="35D41F5E"/>
    <w:rsid w:val="40B84E37"/>
    <w:rsid w:val="4115308A"/>
    <w:rsid w:val="45703A5D"/>
    <w:rsid w:val="5656056B"/>
    <w:rsid w:val="5EC45D6A"/>
    <w:rsid w:val="65EA1E09"/>
    <w:rsid w:val="6AD71F18"/>
    <w:rsid w:val="6F6427AF"/>
    <w:rsid w:val="77C24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lock Text"/>
    <w:basedOn w:val="1"/>
    <w:next w:val="1"/>
    <w:qFormat/>
    <w:uiPriority w:val="0"/>
    <w:pPr>
      <w:spacing w:line="360" w:lineRule="auto"/>
    </w:pPr>
    <w:rPr>
      <w:kern w:val="0"/>
      <w:sz w:val="24"/>
      <w:szCs w:val="22"/>
    </w:rPr>
  </w:style>
  <w:style w:type="paragraph" w:styleId="3">
    <w:name w:val="Normal Indent"/>
    <w:basedOn w:val="1"/>
    <w:next w:val="1"/>
    <w:qFormat/>
    <w:uiPriority w:val="99"/>
    <w:pPr>
      <w:ind w:firstLine="420" w:firstLineChars="200"/>
    </w:pPr>
    <w:rPr>
      <w:kern w:val="0"/>
      <w:sz w:val="20"/>
    </w:rPr>
  </w:style>
  <w:style w:type="paragraph" w:styleId="4">
    <w:name w:val="Body Text"/>
    <w:basedOn w:val="1"/>
    <w:link w:val="16"/>
    <w:qFormat/>
    <w:uiPriority w:val="0"/>
    <w:rPr>
      <w:rFonts w:ascii="Times New Roman" w:hAnsi="Times New Roman" w:eastAsia="文星仿宋" w:cs="Times New Roman"/>
      <w:sz w:val="32"/>
      <w:szCs w:val="24"/>
    </w:rPr>
  </w:style>
  <w:style w:type="paragraph" w:styleId="5">
    <w:name w:val="Balloon Text"/>
    <w:basedOn w:val="1"/>
    <w:link w:val="17"/>
    <w:semiHidden/>
    <w:unhideWhenUsed/>
    <w:qFormat/>
    <w:uiPriority w:val="99"/>
    <w:rPr>
      <w:sz w:val="18"/>
      <w:szCs w:val="18"/>
    </w:rPr>
  </w:style>
  <w:style w:type="paragraph" w:styleId="6">
    <w:name w:val="footer"/>
    <w:basedOn w:val="1"/>
    <w:link w:val="15"/>
    <w:unhideWhenUsed/>
    <w:qFormat/>
    <w:uiPriority w:val="0"/>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line="270" w:lineRule="atLeast"/>
      <w:jc w:val="left"/>
    </w:pPr>
    <w:rPr>
      <w:rFonts w:ascii="宋体" w:hAnsi="宋体" w:eastAsia="宋体" w:cs="宋体"/>
      <w:kern w:val="0"/>
      <w:sz w:val="24"/>
      <w:szCs w:val="24"/>
    </w:rPr>
  </w:style>
  <w:style w:type="character" w:styleId="11">
    <w:name w:val="Strong"/>
    <w:qFormat/>
    <w:uiPriority w:val="22"/>
    <w:rPr>
      <w:b/>
      <w:bCs/>
    </w:rPr>
  </w:style>
  <w:style w:type="character" w:styleId="12">
    <w:name w:val="page number"/>
    <w:basedOn w:val="10"/>
    <w:qFormat/>
    <w:uiPriority w:val="0"/>
  </w:style>
  <w:style w:type="character" w:styleId="13">
    <w:name w:val="Hyperlink"/>
    <w:basedOn w:val="10"/>
    <w:semiHidden/>
    <w:unhideWhenUsed/>
    <w:qFormat/>
    <w:uiPriority w:val="99"/>
    <w:rPr>
      <w:color w:val="0000FF"/>
      <w:u w:val="single"/>
    </w:rPr>
  </w:style>
  <w:style w:type="character" w:customStyle="1" w:styleId="14">
    <w:name w:val="页眉 Char"/>
    <w:basedOn w:val="10"/>
    <w:link w:val="7"/>
    <w:qFormat/>
    <w:uiPriority w:val="99"/>
    <w:rPr>
      <w:sz w:val="18"/>
      <w:szCs w:val="18"/>
    </w:rPr>
  </w:style>
  <w:style w:type="character" w:customStyle="1" w:styleId="15">
    <w:name w:val="页脚 Char"/>
    <w:basedOn w:val="10"/>
    <w:link w:val="6"/>
    <w:semiHidden/>
    <w:qFormat/>
    <w:uiPriority w:val="0"/>
    <w:rPr>
      <w:sz w:val="18"/>
      <w:szCs w:val="18"/>
    </w:rPr>
  </w:style>
  <w:style w:type="character" w:customStyle="1" w:styleId="16">
    <w:name w:val="正文文本 Char"/>
    <w:basedOn w:val="10"/>
    <w:link w:val="4"/>
    <w:qFormat/>
    <w:uiPriority w:val="0"/>
    <w:rPr>
      <w:rFonts w:ascii="Times New Roman" w:hAnsi="Times New Roman" w:eastAsia="文星仿宋" w:cs="Times New Roman"/>
      <w:sz w:val="32"/>
      <w:szCs w:val="24"/>
    </w:rPr>
  </w:style>
  <w:style w:type="character" w:customStyle="1" w:styleId="17">
    <w:name w:val="批注框文本 Char"/>
    <w:basedOn w:val="10"/>
    <w:link w:val="5"/>
    <w:semiHidden/>
    <w:qFormat/>
    <w:uiPriority w:val="99"/>
    <w:rPr>
      <w:sz w:val="18"/>
      <w:szCs w:val="18"/>
    </w:rPr>
  </w:style>
  <w:style w:type="paragraph" w:styleId="18">
    <w:name w:val="List Paragraph"/>
    <w:basedOn w:val="1"/>
    <w:qFormat/>
    <w:uiPriority w:val="34"/>
    <w:pPr>
      <w:ind w:firstLine="420" w:firstLineChars="200"/>
    </w:pPr>
  </w:style>
  <w:style w:type="paragraph" w:customStyle="1" w:styleId="19">
    <w:name w:val="环评正文"/>
    <w:basedOn w:val="1"/>
    <w:link w:val="20"/>
    <w:qFormat/>
    <w:uiPriority w:val="0"/>
    <w:pPr>
      <w:spacing w:line="360" w:lineRule="auto"/>
      <w:ind w:firstLine="200" w:firstLineChars="200"/>
    </w:pPr>
    <w:rPr>
      <w:rFonts w:ascii="Cambria Math" w:hAnsi="Cambria Math" w:eastAsia="宋体" w:cs="Times New Roman"/>
      <w:sz w:val="24"/>
      <w:szCs w:val="24"/>
    </w:rPr>
  </w:style>
  <w:style w:type="character" w:customStyle="1" w:styleId="20">
    <w:name w:val="环评正文 Char"/>
    <w:link w:val="19"/>
    <w:qFormat/>
    <w:uiPriority w:val="0"/>
    <w:rPr>
      <w:rFonts w:ascii="Cambria Math" w:hAnsi="Cambria Math" w:eastAsia="宋体" w:cs="Times New Roman"/>
      <w:sz w:val="24"/>
      <w:szCs w:val="24"/>
    </w:rPr>
  </w:style>
  <w:style w:type="character" w:customStyle="1" w:styleId="21">
    <w:name w:val="fontstyle01"/>
    <w:basedOn w:val="10"/>
    <w:qFormat/>
    <w:uiPriority w:val="0"/>
    <w:rPr>
      <w:rFonts w:hint="eastAsia" w:ascii="宋体" w:hAnsi="宋体" w:eastAsia="宋体"/>
      <w:color w:val="000000"/>
      <w:sz w:val="24"/>
      <w:szCs w:val="24"/>
    </w:rPr>
  </w:style>
  <w:style w:type="character" w:customStyle="1" w:styleId="22">
    <w:name w:val="fontstyle21"/>
    <w:basedOn w:val="10"/>
    <w:qFormat/>
    <w:uiPriority w:val="0"/>
    <w:rPr>
      <w:rFonts w:hint="default" w:ascii="TimesNewRomanPSMT" w:hAnsi="TimesNewRomanPSMT"/>
      <w:color w:val="000000"/>
      <w:sz w:val="24"/>
      <w:szCs w:val="24"/>
    </w:rPr>
  </w:style>
  <w:style w:type="character" w:customStyle="1" w:styleId="23">
    <w:name w:val="fontstyle11"/>
    <w:basedOn w:val="10"/>
    <w:qFormat/>
    <w:uiPriority w:val="0"/>
    <w:rPr>
      <w:rFonts w:hint="default" w:ascii="TimesNewRomanPSMT" w:hAnsi="TimesNewRomanPSMT"/>
      <w:color w:val="000000"/>
      <w:sz w:val="24"/>
      <w:szCs w:val="24"/>
    </w:rPr>
  </w:style>
  <w:style w:type="paragraph" w:customStyle="1" w:styleId="24">
    <w:name w:val="Default"/>
    <w:qFormat/>
    <w:uiPriority w:val="0"/>
    <w:pPr>
      <w:widowControl w:val="0"/>
      <w:autoSpaceDE w:val="0"/>
      <w:autoSpaceDN w:val="0"/>
      <w:adjustRightInd w:val="0"/>
    </w:pPr>
    <w:rPr>
      <w:rFonts w:ascii="仿宋_GB2312" w:hAnsi="仿宋_GB2312" w:cs="仿宋_GB2312"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2</Pages>
  <Words>873</Words>
  <Characters>923</Characters>
  <Lines>5</Lines>
  <Paragraphs>1</Paragraphs>
  <TotalTime>30</TotalTime>
  <ScaleCrop>false</ScaleCrop>
  <LinksUpToDate>false</LinksUpToDate>
  <CharactersWithSpaces>993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2018-09-17T09:08:00Z</dcterms:created>
  <dc:creator>郑洁</dc:creator>
  <cp:lastModifiedBy>admin</cp:lastModifiedBy>
  <cp:lastPrinted>2025-04-22T02:51:15Z</cp:lastPrinted>
  <dcterms:modified xsi:type="dcterms:W3CDTF">2025-04-22T03:02:06Z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C8E5B3A4FF88418693648D5C1283D899_13</vt:lpwstr>
  </property>
  <property fmtid="{D5CDD505-2E9C-101B-9397-08002B2CF9AE}" pid="4" name="KSOTemplateDocerSaveRecord">
    <vt:lpwstr>eyJoZGlkIjoiNjY0ZmYwNjIwNmJhYzlkY2Q5ZTU5OWRmMjc5ZmI3ZDIiLCJ1c2VySWQiOiIxNTM2MjQ0MTQ0In0=</vt:lpwstr>
  </property>
</Properties>
</file>