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54EC59D">
      <w:pPr>
        <w:spacing w:line="720" w:lineRule="exact"/>
        <w:ind w:firstLine="0" w:firstLineChars="0"/>
        <w:jc w:val="center"/>
        <w:rPr>
          <w:rFonts w:ascii="方正小标宋简体" w:hAnsi="方正小标宋简体" w:eastAsia="方正小标宋简体" w:cs="方正小标宋简体"/>
          <w:sz w:val="44"/>
          <w:szCs w:val="44"/>
        </w:rPr>
      </w:pPr>
    </w:p>
    <w:p w14:paraId="644D2038">
      <w:pPr>
        <w:spacing w:line="720" w:lineRule="exact"/>
        <w:ind w:firstLine="0" w:firstLineChars="0"/>
        <w:jc w:val="center"/>
        <w:rPr>
          <w:rFonts w:ascii="方正小标宋简体" w:hAnsi="方正小标宋简体" w:eastAsia="方正小标宋简体" w:cs="方正小标宋简体"/>
          <w:sz w:val="44"/>
          <w:szCs w:val="44"/>
        </w:rPr>
      </w:pPr>
    </w:p>
    <w:p w14:paraId="7D08A675">
      <w:pPr>
        <w:ind w:firstLine="0" w:firstLineChars="0"/>
        <w:jc w:val="center"/>
        <w:rPr>
          <w:rFonts w:ascii="方正小标宋简体" w:eastAsia="方正小标宋简体"/>
          <w:color w:val="000000"/>
          <w:sz w:val="44"/>
          <w:szCs w:val="20"/>
        </w:rPr>
      </w:pPr>
      <w:bookmarkStart w:id="0" w:name="_Toc19493"/>
      <w:bookmarkStart w:id="1" w:name="_Toc17037"/>
      <w:bookmarkStart w:id="2" w:name="_Toc18731"/>
      <w:bookmarkStart w:id="3" w:name="_Toc1792"/>
      <w:r>
        <w:rPr>
          <w:rFonts w:hint="eastAsia" w:ascii="方正小标宋简体" w:eastAsia="方正小标宋简体"/>
          <w:color w:val="000000"/>
          <w:sz w:val="44"/>
          <w:szCs w:val="20"/>
        </w:rPr>
        <w:t>天津港保税区</w:t>
      </w:r>
      <w:bookmarkEnd w:id="0"/>
      <w:bookmarkEnd w:id="1"/>
      <w:r>
        <w:rPr>
          <w:rFonts w:hint="eastAsia" w:ascii="方正小标宋简体" w:eastAsia="方正小标宋简体"/>
          <w:color w:val="000000"/>
          <w:sz w:val="44"/>
          <w:szCs w:val="20"/>
        </w:rPr>
        <w:t>天津飞宇幕墙装饰工程有限公司“6·14”一般高处坠落事故调查报告</w:t>
      </w:r>
      <w:bookmarkEnd w:id="2"/>
      <w:bookmarkEnd w:id="3"/>
    </w:p>
    <w:p w14:paraId="0BB3CD1A">
      <w:pPr>
        <w:spacing w:line="720" w:lineRule="exact"/>
        <w:ind w:firstLine="0" w:firstLineChars="0"/>
        <w:jc w:val="center"/>
        <w:rPr>
          <w:rFonts w:ascii="方正小标宋简体" w:hAnsi="方正小标宋简体" w:eastAsia="方正小标宋简体" w:cs="方正小标宋简体"/>
          <w:sz w:val="44"/>
          <w:szCs w:val="44"/>
        </w:rPr>
      </w:pPr>
    </w:p>
    <w:p w14:paraId="1CFB1851">
      <w:pPr>
        <w:spacing w:line="720" w:lineRule="exact"/>
        <w:ind w:firstLine="0" w:firstLineChars="0"/>
        <w:jc w:val="center"/>
        <w:rPr>
          <w:rFonts w:ascii="方正小标宋简体" w:hAnsi="方正小标宋简体" w:eastAsia="方正小标宋简体" w:cs="方正小标宋简体"/>
          <w:sz w:val="44"/>
          <w:szCs w:val="44"/>
        </w:rPr>
      </w:pPr>
    </w:p>
    <w:p w14:paraId="332978E0">
      <w:pPr>
        <w:spacing w:line="720" w:lineRule="exact"/>
        <w:ind w:firstLine="0" w:firstLineChars="0"/>
        <w:jc w:val="center"/>
        <w:rPr>
          <w:rFonts w:ascii="方正小标宋简体" w:hAnsi="方正小标宋简体" w:eastAsia="方正小标宋简体" w:cs="方正小标宋简体"/>
          <w:sz w:val="44"/>
          <w:szCs w:val="44"/>
        </w:rPr>
      </w:pPr>
    </w:p>
    <w:p w14:paraId="641CBFF8">
      <w:pPr>
        <w:spacing w:line="720" w:lineRule="exact"/>
        <w:ind w:firstLine="0" w:firstLineChars="0"/>
        <w:jc w:val="center"/>
        <w:rPr>
          <w:rFonts w:ascii="方正小标宋简体" w:hAnsi="方正小标宋简体" w:eastAsia="方正小标宋简体" w:cs="方正小标宋简体"/>
          <w:sz w:val="44"/>
          <w:szCs w:val="44"/>
        </w:rPr>
      </w:pPr>
    </w:p>
    <w:p w14:paraId="73418236">
      <w:pPr>
        <w:spacing w:line="720" w:lineRule="exact"/>
        <w:ind w:firstLine="0" w:firstLineChars="0"/>
        <w:jc w:val="center"/>
        <w:rPr>
          <w:rFonts w:ascii="方正小标宋简体" w:hAnsi="方正小标宋简体" w:eastAsia="方正小标宋简体" w:cs="方正小标宋简体"/>
          <w:sz w:val="44"/>
          <w:szCs w:val="44"/>
        </w:rPr>
      </w:pPr>
    </w:p>
    <w:p w14:paraId="2616B193">
      <w:pPr>
        <w:spacing w:line="720" w:lineRule="exact"/>
        <w:ind w:firstLine="0" w:firstLineChars="0"/>
        <w:jc w:val="center"/>
        <w:rPr>
          <w:rFonts w:ascii="方正小标宋简体" w:hAnsi="方正小标宋简体" w:eastAsia="方正小标宋简体" w:cs="方正小标宋简体"/>
          <w:sz w:val="44"/>
          <w:szCs w:val="44"/>
        </w:rPr>
      </w:pPr>
    </w:p>
    <w:p w14:paraId="76AEA53B">
      <w:pPr>
        <w:spacing w:line="720" w:lineRule="exact"/>
        <w:ind w:firstLine="0" w:firstLineChars="0"/>
        <w:jc w:val="center"/>
        <w:rPr>
          <w:rFonts w:ascii="方正小标宋简体" w:hAnsi="方正小标宋简体" w:eastAsia="方正小标宋简体" w:cs="方正小标宋简体"/>
          <w:sz w:val="44"/>
          <w:szCs w:val="44"/>
        </w:rPr>
      </w:pPr>
    </w:p>
    <w:p w14:paraId="7A67A878">
      <w:pPr>
        <w:spacing w:line="720" w:lineRule="exact"/>
        <w:ind w:firstLine="0" w:firstLineChars="0"/>
        <w:jc w:val="center"/>
        <w:rPr>
          <w:rFonts w:ascii="方正小标宋简体" w:hAnsi="方正小标宋简体" w:eastAsia="方正小标宋简体" w:cs="方正小标宋简体"/>
          <w:sz w:val="44"/>
          <w:szCs w:val="44"/>
        </w:rPr>
      </w:pPr>
    </w:p>
    <w:p w14:paraId="43FE4BBC">
      <w:pPr>
        <w:spacing w:line="720" w:lineRule="exact"/>
        <w:ind w:firstLine="0" w:firstLineChars="0"/>
        <w:jc w:val="center"/>
        <w:rPr>
          <w:rFonts w:ascii="方正小标宋简体" w:hAnsi="方正小标宋简体" w:eastAsia="方正小标宋简体" w:cs="方正小标宋简体"/>
          <w:sz w:val="44"/>
          <w:szCs w:val="44"/>
        </w:rPr>
      </w:pPr>
    </w:p>
    <w:p w14:paraId="458F720C">
      <w:pPr>
        <w:ind w:firstLine="0" w:firstLineChars="0"/>
        <w:jc w:val="center"/>
      </w:pPr>
      <w:r>
        <w:rPr>
          <w:rFonts w:hint="eastAsia"/>
        </w:rPr>
        <w:t>天津港保税区“</w:t>
      </w:r>
      <w:r>
        <w:rPr>
          <w:rFonts w:hint="eastAsia" w:ascii="宋体" w:hAnsi="宋体" w:eastAsia="宋体"/>
        </w:rPr>
        <w:t>6</w:t>
      </w:r>
      <w:r>
        <w:rPr>
          <w:rFonts w:hint="eastAsia"/>
        </w:rPr>
        <w:t>·</w:t>
      </w:r>
      <w:r>
        <w:rPr>
          <w:rFonts w:hint="eastAsia" w:ascii="宋体" w:hAnsi="宋体" w:eastAsia="宋体"/>
        </w:rPr>
        <w:t>14</w:t>
      </w:r>
      <w:r>
        <w:rPr>
          <w:rFonts w:hint="eastAsia"/>
        </w:rPr>
        <w:t>”事故调查组</w:t>
      </w:r>
    </w:p>
    <w:p w14:paraId="214C713F">
      <w:pPr>
        <w:ind w:firstLine="0" w:firstLineChars="0"/>
        <w:jc w:val="center"/>
        <w:rPr>
          <w:rFonts w:ascii="仿宋_GB2312" w:hAnsi="仿宋_GB2312" w:cs="仿宋_GB2312"/>
          <w:szCs w:val="32"/>
        </w:rPr>
      </w:pPr>
      <w:r>
        <w:rPr>
          <w:rFonts w:hint="eastAsia" w:ascii="宋体" w:hAnsi="宋体" w:eastAsia="宋体"/>
        </w:rPr>
        <w:t>2024</w:t>
      </w:r>
      <w:r>
        <w:rPr>
          <w:rFonts w:hint="eastAsia"/>
        </w:rPr>
        <w:t>年</w:t>
      </w:r>
      <w:r>
        <w:rPr>
          <w:rFonts w:hint="eastAsia" w:ascii="宋体" w:hAnsi="宋体" w:eastAsia="宋体"/>
        </w:rPr>
        <w:t>8</w:t>
      </w:r>
      <w:r>
        <w:rPr>
          <w:rFonts w:hint="eastAsia" w:ascii="仿宋_GB2312" w:hAnsi="仿宋_GB2312" w:cs="仿宋_GB2312"/>
          <w:szCs w:val="32"/>
        </w:rPr>
        <w:t>月</w:t>
      </w:r>
    </w:p>
    <w:p w14:paraId="059E82D9">
      <w:pPr>
        <w:spacing w:line="360" w:lineRule="auto"/>
        <w:jc w:val="center"/>
        <w:rPr>
          <w:rFonts w:ascii="宋体" w:hAnsi="宋体"/>
        </w:rPr>
        <w:sectPr>
          <w:headerReference r:id="rId7" w:type="first"/>
          <w:footerReference r:id="rId10" w:type="first"/>
          <w:headerReference r:id="rId5" w:type="default"/>
          <w:footerReference r:id="rId8" w:type="default"/>
          <w:headerReference r:id="rId6" w:type="even"/>
          <w:footerReference r:id="rId9" w:type="even"/>
          <w:footnotePr>
            <w:pos w:val="beneathText"/>
          </w:footnotePr>
          <w:pgSz w:w="11906" w:h="16838"/>
          <w:pgMar w:top="2098" w:right="1474" w:bottom="1985" w:left="1588" w:header="851" w:footer="1418" w:gutter="0"/>
          <w:pgNumType w:fmt="numberInDash"/>
          <w:cols w:space="720" w:num="1"/>
          <w:docGrid w:type="lines" w:linePitch="289" w:charSpace="-1844"/>
        </w:sectPr>
      </w:pPr>
    </w:p>
    <w:sdt>
      <w:sdtPr>
        <w:rPr>
          <w:rFonts w:ascii="宋体" w:hAnsi="宋体" w:eastAsia="宋体"/>
          <w:sz w:val="21"/>
        </w:rPr>
        <w:id w:val="147460142"/>
        <w:docPartObj>
          <w:docPartGallery w:val="Table of Contents"/>
          <w:docPartUnique/>
        </w:docPartObj>
      </w:sdtPr>
      <w:sdtEndPr>
        <w:rPr>
          <w:rFonts w:ascii="宋体" w:hAnsi="宋体" w:eastAsia="宋体"/>
          <w:sz w:val="21"/>
        </w:rPr>
      </w:sdtEndPr>
      <w:sdtContent>
        <w:p w14:paraId="1FDB9C0E">
          <w:pPr>
            <w:spacing w:line="360" w:lineRule="auto"/>
            <w:ind w:firstLine="0" w:firstLineChars="0"/>
            <w:jc w:val="center"/>
            <w:rPr>
              <w:szCs w:val="32"/>
            </w:rPr>
          </w:pPr>
          <w:r>
            <w:rPr>
              <w:rFonts w:ascii="宋体" w:hAnsi="宋体" w:eastAsia="宋体"/>
              <w:b/>
              <w:bCs/>
              <w:szCs w:val="32"/>
            </w:rPr>
            <w:t>目</w:t>
          </w:r>
          <w:r>
            <w:rPr>
              <w:rFonts w:hint="eastAsia" w:ascii="宋体" w:hAnsi="宋体" w:eastAsia="宋体"/>
              <w:b/>
              <w:bCs/>
              <w:szCs w:val="32"/>
            </w:rPr>
            <w:t xml:space="preserve"> </w:t>
          </w:r>
          <w:r>
            <w:rPr>
              <w:rFonts w:ascii="宋体" w:hAnsi="宋体" w:eastAsia="宋体"/>
              <w:b/>
              <w:bCs/>
              <w:szCs w:val="32"/>
            </w:rPr>
            <w:t>录</w:t>
          </w:r>
        </w:p>
        <w:p w14:paraId="7261C50D">
          <w:pPr>
            <w:pStyle w:val="14"/>
            <w:tabs>
              <w:tab w:val="right" w:leader="dot" w:pos="8834"/>
            </w:tabs>
            <w:spacing w:line="480" w:lineRule="exact"/>
            <w:ind w:firstLine="0" w:firstLineChars="0"/>
            <w:rPr>
              <w:rFonts w:asciiTheme="minorHAnsi" w:hAnsiTheme="minorHAnsi" w:eastAsiaTheme="minorEastAsia" w:cstheme="minorBidi"/>
              <w:sz w:val="24"/>
            </w:rPr>
          </w:pPr>
          <w:r>
            <w:rPr>
              <w:sz w:val="24"/>
            </w:rPr>
            <w:fldChar w:fldCharType="begin"/>
          </w:r>
          <w:r>
            <w:rPr>
              <w:sz w:val="24"/>
            </w:rPr>
            <w:instrText xml:space="preserve">TOC \o "1-3" \h \u </w:instrText>
          </w:r>
          <w:r>
            <w:rPr>
              <w:sz w:val="24"/>
            </w:rPr>
            <w:fldChar w:fldCharType="separate"/>
          </w:r>
          <w:r>
            <w:fldChar w:fldCharType="begin"/>
          </w:r>
          <w:r>
            <w:instrText xml:space="preserve"> HYPERLINK \l "_Toc173247222" </w:instrText>
          </w:r>
          <w:r>
            <w:fldChar w:fldCharType="separate"/>
          </w:r>
          <w:r>
            <w:rPr>
              <w:rStyle w:val="26"/>
              <w:rFonts w:hint="eastAsia" w:ascii="黑体" w:hAnsi="黑体" w:eastAsia="黑体"/>
              <w:sz w:val="24"/>
            </w:rPr>
            <w:t>一、事故基本情况</w:t>
          </w:r>
          <w:r>
            <w:rPr>
              <w:sz w:val="24"/>
            </w:rPr>
            <w:tab/>
          </w:r>
          <w:r>
            <w:rPr>
              <w:sz w:val="24"/>
            </w:rPr>
            <w:fldChar w:fldCharType="begin"/>
          </w:r>
          <w:r>
            <w:rPr>
              <w:sz w:val="24"/>
            </w:rPr>
            <w:instrText xml:space="preserve"> PAGEREF _Toc173247222 \h </w:instrText>
          </w:r>
          <w:r>
            <w:rPr>
              <w:sz w:val="24"/>
            </w:rPr>
            <w:fldChar w:fldCharType="separate"/>
          </w:r>
          <w:r>
            <w:rPr>
              <w:sz w:val="24"/>
            </w:rPr>
            <w:t>1</w:t>
          </w:r>
          <w:r>
            <w:rPr>
              <w:sz w:val="24"/>
            </w:rPr>
            <w:fldChar w:fldCharType="end"/>
          </w:r>
          <w:r>
            <w:rPr>
              <w:sz w:val="24"/>
            </w:rPr>
            <w:fldChar w:fldCharType="end"/>
          </w:r>
        </w:p>
        <w:p w14:paraId="59122CD4">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"_Toc173247223" </w:instrText>
          </w:r>
          <w:r>
            <w:fldChar w:fldCharType="separate"/>
          </w:r>
          <w:r>
            <w:rPr>
              <w:rStyle w:val="26"/>
              <w:rFonts w:hint="eastAsia" w:asciiTheme="minorEastAsia" w:hAnsiTheme="minorEastAsia" w:eastAsiaTheme="minorEastAsia"/>
              <w:sz w:val="24"/>
            </w:rPr>
            <w:t>（一）事故发生单位概况</w:t>
          </w:r>
          <w:r>
            <w:rPr>
              <w:sz w:val="24"/>
            </w:rPr>
            <w:tab/>
          </w:r>
          <w:r>
            <w:rPr>
              <w:sz w:val="24"/>
            </w:rPr>
            <w:fldChar w:fldCharType="begin"/>
          </w:r>
          <w:r>
            <w:rPr>
              <w:sz w:val="24"/>
            </w:rPr>
            <w:instrText xml:space="preserve"> PAGEREF _Toc173247223 \h </w:instrText>
          </w:r>
          <w:r>
            <w:rPr>
              <w:sz w:val="24"/>
            </w:rPr>
            <w:fldChar w:fldCharType="separate"/>
          </w:r>
          <w:r>
            <w:rPr>
              <w:sz w:val="24"/>
            </w:rPr>
            <w:t>1</w:t>
          </w:r>
          <w:r>
            <w:rPr>
              <w:sz w:val="24"/>
            </w:rPr>
            <w:fldChar w:fldCharType="end"/>
          </w:r>
          <w:r>
            <w:rPr>
              <w:sz w:val="24"/>
            </w:rPr>
            <w:fldChar w:fldCharType="end"/>
          </w:r>
        </w:p>
        <w:p w14:paraId="7CD40368">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"_Toc173247224" </w:instrText>
          </w:r>
          <w:r>
            <w:fldChar w:fldCharType="separate"/>
          </w:r>
          <w:r>
            <w:rPr>
              <w:rStyle w:val="26"/>
              <w:rFonts w:hint="eastAsia" w:asciiTheme="minorEastAsia" w:hAnsiTheme="minorEastAsia" w:eastAsiaTheme="minorEastAsia"/>
              <w:sz w:val="24"/>
            </w:rPr>
            <w:t>（二）事故现场及相关设施情况</w:t>
          </w:r>
          <w:r>
            <w:rPr>
              <w:sz w:val="24"/>
            </w:rPr>
            <w:tab/>
          </w:r>
          <w:r>
            <w:rPr>
              <w:sz w:val="24"/>
            </w:rPr>
            <w:fldChar w:fldCharType="begin"/>
          </w:r>
          <w:r>
            <w:rPr>
              <w:sz w:val="24"/>
            </w:rPr>
            <w:instrText xml:space="preserve"> PAGEREF _Toc173247224 \h </w:instrText>
          </w:r>
          <w:r>
            <w:rPr>
              <w:sz w:val="24"/>
            </w:rPr>
            <w:fldChar w:fldCharType="separate"/>
          </w:r>
          <w:r>
            <w:rPr>
              <w:sz w:val="24"/>
            </w:rPr>
            <w:t>3</w:t>
          </w:r>
          <w:r>
            <w:rPr>
              <w:sz w:val="24"/>
            </w:rPr>
            <w:fldChar w:fldCharType="end"/>
          </w:r>
          <w:r>
            <w:rPr>
              <w:sz w:val="24"/>
            </w:rPr>
            <w:fldChar w:fldCharType="end"/>
          </w:r>
        </w:p>
        <w:p w14:paraId="060479E4">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"_Toc173247225" </w:instrText>
          </w:r>
          <w:r>
            <w:fldChar w:fldCharType="separate"/>
          </w:r>
          <w:r>
            <w:rPr>
              <w:rStyle w:val="26"/>
              <w:rFonts w:hint="eastAsia" w:asciiTheme="minorEastAsia" w:hAnsiTheme="minorEastAsia" w:eastAsiaTheme="minorEastAsia"/>
              <w:sz w:val="24"/>
            </w:rPr>
            <w:t>（三）事故发生单位安全管理情况</w:t>
          </w:r>
          <w:r>
            <w:rPr>
              <w:sz w:val="24"/>
            </w:rPr>
            <w:tab/>
          </w:r>
          <w:r>
            <w:rPr>
              <w:sz w:val="24"/>
            </w:rPr>
            <w:fldChar w:fldCharType="begin"/>
          </w:r>
          <w:r>
            <w:rPr>
              <w:sz w:val="24"/>
            </w:rPr>
            <w:instrText xml:space="preserve"> PAGEREF _Toc173247225 \h </w:instrText>
          </w:r>
          <w:r>
            <w:rPr>
              <w:sz w:val="24"/>
            </w:rPr>
            <w:fldChar w:fldCharType="separate"/>
          </w:r>
          <w:r>
            <w:rPr>
              <w:sz w:val="24"/>
            </w:rPr>
            <w:t>5</w:t>
          </w:r>
          <w:r>
            <w:rPr>
              <w:sz w:val="24"/>
            </w:rPr>
            <w:fldChar w:fldCharType="end"/>
          </w:r>
          <w:r>
            <w:rPr>
              <w:sz w:val="24"/>
            </w:rPr>
            <w:fldChar w:fldCharType="end"/>
          </w:r>
        </w:p>
        <w:p w14:paraId="5F2CC38A">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"_Toc173247226" </w:instrText>
          </w:r>
          <w:r>
            <w:fldChar w:fldCharType="separate"/>
          </w:r>
          <w:r>
            <w:rPr>
              <w:rStyle w:val="26"/>
              <w:rFonts w:hint="eastAsia" w:asciiTheme="minorEastAsia" w:hAnsiTheme="minorEastAsia" w:eastAsiaTheme="minorEastAsia"/>
              <w:sz w:val="24"/>
            </w:rPr>
            <w:t>（四）事故发生经过</w:t>
          </w:r>
          <w:r>
            <w:rPr>
              <w:sz w:val="24"/>
            </w:rPr>
            <w:tab/>
          </w:r>
          <w:r>
            <w:rPr>
              <w:sz w:val="24"/>
            </w:rPr>
            <w:fldChar w:fldCharType="begin"/>
          </w:r>
          <w:r>
            <w:rPr>
              <w:sz w:val="24"/>
            </w:rPr>
            <w:instrText xml:space="preserve"> PAGEREF _Toc173247226 \h </w:instrText>
          </w:r>
          <w:r>
            <w:rPr>
              <w:sz w:val="24"/>
            </w:rPr>
            <w:fldChar w:fldCharType="separate"/>
          </w:r>
          <w:r>
            <w:rPr>
              <w:sz w:val="24"/>
            </w:rPr>
            <w:t>5</w:t>
          </w:r>
          <w:r>
            <w:rPr>
              <w:sz w:val="24"/>
            </w:rPr>
            <w:fldChar w:fldCharType="end"/>
          </w:r>
          <w:r>
            <w:rPr>
              <w:sz w:val="24"/>
            </w:rPr>
            <w:fldChar w:fldCharType="end"/>
          </w:r>
        </w:p>
        <w:p w14:paraId="3041D3D5">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"_Toc173247227" </w:instrText>
          </w:r>
          <w:r>
            <w:fldChar w:fldCharType="separate"/>
          </w:r>
          <w:r>
            <w:rPr>
              <w:rStyle w:val="26"/>
              <w:rFonts w:hint="eastAsia" w:asciiTheme="minorEastAsia" w:hAnsiTheme="minorEastAsia" w:eastAsiaTheme="minorEastAsia"/>
              <w:sz w:val="24"/>
            </w:rPr>
            <w:t>（五）人员伤亡和直接经济损失情况</w:t>
          </w:r>
          <w:r>
            <w:rPr>
              <w:sz w:val="24"/>
            </w:rPr>
            <w:tab/>
          </w:r>
          <w:r>
            <w:rPr>
              <w:sz w:val="24"/>
            </w:rPr>
            <w:fldChar w:fldCharType="begin"/>
          </w:r>
          <w:r>
            <w:rPr>
              <w:sz w:val="24"/>
            </w:rPr>
            <w:instrText xml:space="preserve"> PAGEREF _Toc173247227 \h </w:instrText>
          </w:r>
          <w:r>
            <w:rPr>
              <w:sz w:val="24"/>
            </w:rPr>
            <w:fldChar w:fldCharType="separate"/>
          </w:r>
          <w:r>
            <w:rPr>
              <w:sz w:val="24"/>
            </w:rPr>
            <w:t>6</w:t>
          </w:r>
          <w:r>
            <w:rPr>
              <w:sz w:val="24"/>
            </w:rPr>
            <w:fldChar w:fldCharType="end"/>
          </w:r>
          <w:r>
            <w:rPr>
              <w:sz w:val="24"/>
            </w:rPr>
            <w:fldChar w:fldCharType="end"/>
          </w:r>
        </w:p>
        <w:p w14:paraId="56DB17A8">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"_Toc173247228" </w:instrText>
          </w:r>
          <w:r>
            <w:fldChar w:fldCharType="separate"/>
          </w:r>
          <w:r>
            <w:rPr>
              <w:rStyle w:val="26"/>
              <w:rFonts w:hint="eastAsia" w:ascii="黑体" w:hAnsi="黑体" w:eastAsia="黑体"/>
              <w:sz w:val="24"/>
            </w:rPr>
            <w:t>二、事故应急处置及评估情况</w:t>
          </w:r>
          <w:r>
            <w:rPr>
              <w:sz w:val="24"/>
            </w:rPr>
            <w:tab/>
          </w:r>
          <w:r>
            <w:rPr>
              <w:sz w:val="24"/>
            </w:rPr>
            <w:fldChar w:fldCharType="begin"/>
          </w:r>
          <w:r>
            <w:rPr>
              <w:sz w:val="24"/>
            </w:rPr>
            <w:instrText xml:space="preserve"> PAGEREF _Toc173247228 \h </w:instrText>
          </w:r>
          <w:r>
            <w:rPr>
              <w:sz w:val="24"/>
            </w:rPr>
            <w:fldChar w:fldCharType="separate"/>
          </w:r>
          <w:r>
            <w:rPr>
              <w:sz w:val="24"/>
            </w:rPr>
            <w:t>7</w:t>
          </w:r>
          <w:r>
            <w:rPr>
              <w:sz w:val="24"/>
            </w:rPr>
            <w:fldChar w:fldCharType="end"/>
          </w:r>
          <w:r>
            <w:rPr>
              <w:sz w:val="24"/>
            </w:rPr>
            <w:fldChar w:fldCharType="end"/>
          </w:r>
        </w:p>
        <w:p w14:paraId="08700748">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"_Toc173247229" </w:instrText>
          </w:r>
          <w:r>
            <w:fldChar w:fldCharType="separate"/>
          </w:r>
          <w:r>
            <w:rPr>
              <w:rStyle w:val="26"/>
              <w:rFonts w:hint="eastAsia" w:asciiTheme="minorEastAsia" w:hAnsiTheme="minorEastAsia" w:eastAsiaTheme="minorEastAsia"/>
              <w:sz w:val="24"/>
            </w:rPr>
            <w:t>（一）事故信息接报及响应情况</w:t>
          </w:r>
          <w:r>
            <w:rPr>
              <w:sz w:val="24"/>
            </w:rPr>
            <w:tab/>
          </w:r>
          <w:r>
            <w:rPr>
              <w:sz w:val="24"/>
            </w:rPr>
            <w:fldChar w:fldCharType="begin"/>
          </w:r>
          <w:r>
            <w:rPr>
              <w:sz w:val="24"/>
            </w:rPr>
            <w:instrText xml:space="preserve"> PAGEREF _Toc173247229 \h </w:instrText>
          </w:r>
          <w:r>
            <w:rPr>
              <w:sz w:val="24"/>
            </w:rPr>
            <w:fldChar w:fldCharType="separate"/>
          </w:r>
          <w:r>
            <w:rPr>
              <w:sz w:val="24"/>
            </w:rPr>
            <w:t>7</w:t>
          </w:r>
          <w:r>
            <w:rPr>
              <w:sz w:val="24"/>
            </w:rPr>
            <w:fldChar w:fldCharType="end"/>
          </w:r>
          <w:r>
            <w:rPr>
              <w:sz w:val="24"/>
            </w:rPr>
            <w:fldChar w:fldCharType="end"/>
          </w:r>
        </w:p>
        <w:p w14:paraId="49F56EC8">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"_Toc173247230" </w:instrText>
          </w:r>
          <w:r>
            <w:fldChar w:fldCharType="separate"/>
          </w:r>
          <w:r>
            <w:rPr>
              <w:rStyle w:val="26"/>
              <w:rFonts w:hint="eastAsia" w:asciiTheme="minorEastAsia" w:hAnsiTheme="minorEastAsia" w:eastAsiaTheme="minorEastAsia"/>
              <w:sz w:val="24"/>
            </w:rPr>
            <w:t>（二）事故现场应急处置情况</w:t>
          </w:r>
          <w:r>
            <w:rPr>
              <w:sz w:val="24"/>
            </w:rPr>
            <w:tab/>
          </w:r>
          <w:r>
            <w:rPr>
              <w:sz w:val="24"/>
            </w:rPr>
            <w:fldChar w:fldCharType="begin"/>
          </w:r>
          <w:r>
            <w:rPr>
              <w:sz w:val="24"/>
            </w:rPr>
            <w:instrText xml:space="preserve"> PAGEREF _Toc173247230 \h </w:instrText>
          </w:r>
          <w:r>
            <w:rPr>
              <w:sz w:val="24"/>
            </w:rPr>
            <w:fldChar w:fldCharType="separate"/>
          </w:r>
          <w:r>
            <w:rPr>
              <w:sz w:val="24"/>
            </w:rPr>
            <w:t>7</w:t>
          </w:r>
          <w:r>
            <w:rPr>
              <w:sz w:val="24"/>
            </w:rPr>
            <w:fldChar w:fldCharType="end"/>
          </w:r>
          <w:r>
            <w:rPr>
              <w:sz w:val="24"/>
            </w:rPr>
            <w:fldChar w:fldCharType="end"/>
          </w:r>
        </w:p>
        <w:p w14:paraId="4C74E3AE">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"_Toc173247231" </w:instrText>
          </w:r>
          <w:r>
            <w:fldChar w:fldCharType="separate"/>
          </w:r>
          <w:r>
            <w:rPr>
              <w:rStyle w:val="26"/>
              <w:rFonts w:hint="eastAsia" w:asciiTheme="minorEastAsia" w:hAnsiTheme="minorEastAsia" w:eastAsiaTheme="minorEastAsia"/>
              <w:sz w:val="24"/>
            </w:rPr>
            <w:t>（三）医疗救治和善后情况</w:t>
          </w:r>
          <w:r>
            <w:rPr>
              <w:sz w:val="24"/>
            </w:rPr>
            <w:tab/>
          </w:r>
          <w:r>
            <w:rPr>
              <w:sz w:val="24"/>
            </w:rPr>
            <w:fldChar w:fldCharType="begin"/>
          </w:r>
          <w:r>
            <w:rPr>
              <w:sz w:val="24"/>
            </w:rPr>
            <w:instrText xml:space="preserve"> PAGEREF _Toc173247231 \h </w:instrText>
          </w:r>
          <w:r>
            <w:rPr>
              <w:sz w:val="24"/>
            </w:rPr>
            <w:fldChar w:fldCharType="separate"/>
          </w:r>
          <w:r>
            <w:rPr>
              <w:sz w:val="24"/>
            </w:rPr>
            <w:t>8</w:t>
          </w:r>
          <w:r>
            <w:rPr>
              <w:sz w:val="24"/>
            </w:rPr>
            <w:fldChar w:fldCharType="end"/>
          </w:r>
          <w:r>
            <w:rPr>
              <w:sz w:val="24"/>
            </w:rPr>
            <w:fldChar w:fldCharType="end"/>
          </w:r>
        </w:p>
        <w:p w14:paraId="0E948F6F">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"_Toc173247232" </w:instrText>
          </w:r>
          <w:r>
            <w:fldChar w:fldCharType="separate"/>
          </w:r>
          <w:r>
            <w:rPr>
              <w:rStyle w:val="26"/>
              <w:rFonts w:hint="eastAsia" w:asciiTheme="minorEastAsia" w:hAnsiTheme="minorEastAsia" w:eastAsiaTheme="minorEastAsia"/>
              <w:sz w:val="24"/>
            </w:rPr>
            <w:t>（四）事故应急处置评估</w:t>
          </w:r>
          <w:r>
            <w:rPr>
              <w:sz w:val="24"/>
            </w:rPr>
            <w:tab/>
          </w:r>
          <w:r>
            <w:rPr>
              <w:sz w:val="24"/>
            </w:rPr>
            <w:fldChar w:fldCharType="begin"/>
          </w:r>
          <w:r>
            <w:rPr>
              <w:sz w:val="24"/>
            </w:rPr>
            <w:instrText xml:space="preserve"> PAGEREF _Toc173247232 \h </w:instrText>
          </w:r>
          <w:r>
            <w:rPr>
              <w:sz w:val="24"/>
            </w:rPr>
            <w:fldChar w:fldCharType="separate"/>
          </w:r>
          <w:r>
            <w:rPr>
              <w:sz w:val="24"/>
            </w:rPr>
            <w:t>8</w:t>
          </w:r>
          <w:r>
            <w:rPr>
              <w:sz w:val="24"/>
            </w:rPr>
            <w:fldChar w:fldCharType="end"/>
          </w:r>
          <w:r>
            <w:rPr>
              <w:sz w:val="24"/>
            </w:rPr>
            <w:fldChar w:fldCharType="end"/>
          </w:r>
        </w:p>
        <w:p w14:paraId="136A84B5">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"_Toc173247233" </w:instrText>
          </w:r>
          <w:r>
            <w:fldChar w:fldCharType="separate"/>
          </w:r>
          <w:r>
            <w:rPr>
              <w:rStyle w:val="26"/>
              <w:rFonts w:hint="eastAsia" w:ascii="黑体" w:hAnsi="黑体" w:eastAsia="黑体"/>
              <w:sz w:val="24"/>
            </w:rPr>
            <w:t>三、事故现场勘查情况及技术分析</w:t>
          </w:r>
          <w:r>
            <w:rPr>
              <w:sz w:val="24"/>
            </w:rPr>
            <w:tab/>
          </w:r>
          <w:r>
            <w:rPr>
              <w:sz w:val="24"/>
            </w:rPr>
            <w:fldChar w:fldCharType="begin"/>
          </w:r>
          <w:r>
            <w:rPr>
              <w:sz w:val="24"/>
            </w:rPr>
            <w:instrText xml:space="preserve"> PAGEREF _Toc173247233 \h </w:instrText>
          </w:r>
          <w:r>
            <w:rPr>
              <w:sz w:val="24"/>
            </w:rPr>
            <w:fldChar w:fldCharType="separate"/>
          </w:r>
          <w:r>
            <w:rPr>
              <w:sz w:val="24"/>
            </w:rPr>
            <w:t>8</w:t>
          </w:r>
          <w:r>
            <w:rPr>
              <w:sz w:val="24"/>
            </w:rPr>
            <w:fldChar w:fldCharType="end"/>
          </w:r>
          <w:r>
            <w:rPr>
              <w:sz w:val="24"/>
            </w:rPr>
            <w:fldChar w:fldCharType="end"/>
          </w:r>
        </w:p>
        <w:p w14:paraId="778A843F">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"_Toc173247234" </w:instrText>
          </w:r>
          <w:r>
            <w:fldChar w:fldCharType="separate"/>
          </w:r>
          <w:r>
            <w:rPr>
              <w:rStyle w:val="26"/>
              <w:rFonts w:hint="eastAsia" w:asciiTheme="minorEastAsia" w:hAnsiTheme="minorEastAsia" w:eastAsiaTheme="minorEastAsia"/>
              <w:sz w:val="24"/>
            </w:rPr>
            <w:t>（一）事故现场情况</w:t>
          </w:r>
          <w:r>
            <w:rPr>
              <w:sz w:val="24"/>
            </w:rPr>
            <w:tab/>
          </w:r>
          <w:r>
            <w:rPr>
              <w:sz w:val="24"/>
            </w:rPr>
            <w:fldChar w:fldCharType="begin"/>
          </w:r>
          <w:r>
            <w:rPr>
              <w:sz w:val="24"/>
            </w:rPr>
            <w:instrText xml:space="preserve"> PAGEREF _Toc173247234 \h </w:instrText>
          </w:r>
          <w:r>
            <w:rPr>
              <w:sz w:val="24"/>
            </w:rPr>
            <w:fldChar w:fldCharType="separate"/>
          </w:r>
          <w:r>
            <w:rPr>
              <w:sz w:val="24"/>
            </w:rPr>
            <w:t>8</w:t>
          </w:r>
          <w:r>
            <w:rPr>
              <w:sz w:val="24"/>
            </w:rPr>
            <w:fldChar w:fldCharType="end"/>
          </w:r>
          <w:r>
            <w:rPr>
              <w:sz w:val="24"/>
            </w:rPr>
            <w:fldChar w:fldCharType="end"/>
          </w:r>
        </w:p>
        <w:p w14:paraId="7419CF2A">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"_Toc173247235" </w:instrText>
          </w:r>
          <w:r>
            <w:fldChar w:fldCharType="separate"/>
          </w:r>
          <w:r>
            <w:rPr>
              <w:rStyle w:val="26"/>
              <w:rFonts w:hint="eastAsia" w:asciiTheme="minorEastAsia" w:hAnsiTheme="minorEastAsia" w:eastAsiaTheme="minorEastAsia"/>
              <w:sz w:val="24"/>
            </w:rPr>
            <w:t>（二）王某某在脚手架平台作业环境</w:t>
          </w:r>
          <w:r>
            <w:rPr>
              <w:sz w:val="24"/>
            </w:rPr>
            <w:tab/>
          </w:r>
          <w:r>
            <w:rPr>
              <w:sz w:val="24"/>
            </w:rPr>
            <w:fldChar w:fldCharType="begin"/>
          </w:r>
          <w:r>
            <w:rPr>
              <w:sz w:val="24"/>
            </w:rPr>
            <w:instrText xml:space="preserve"> PAGEREF _Toc173247235 \h </w:instrText>
          </w:r>
          <w:r>
            <w:rPr>
              <w:sz w:val="24"/>
            </w:rPr>
            <w:fldChar w:fldCharType="separate"/>
          </w:r>
          <w:r>
            <w:rPr>
              <w:sz w:val="24"/>
            </w:rPr>
            <w:t>10</w:t>
          </w:r>
          <w:r>
            <w:rPr>
              <w:sz w:val="24"/>
            </w:rPr>
            <w:fldChar w:fldCharType="end"/>
          </w:r>
          <w:r>
            <w:rPr>
              <w:sz w:val="24"/>
            </w:rPr>
            <w:fldChar w:fldCharType="end"/>
          </w:r>
        </w:p>
        <w:p w14:paraId="3EAE8BDA">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"_Toc173247236" </w:instrText>
          </w:r>
          <w:r>
            <w:fldChar w:fldCharType="separate"/>
          </w:r>
          <w:r>
            <w:rPr>
              <w:rStyle w:val="26"/>
              <w:rFonts w:hint="eastAsia" w:asciiTheme="minorEastAsia" w:hAnsiTheme="minorEastAsia" w:eastAsiaTheme="minorEastAsia"/>
              <w:sz w:val="24"/>
            </w:rPr>
            <w:t>（三）玻璃安装作业流程</w:t>
          </w:r>
          <w:r>
            <w:rPr>
              <w:sz w:val="24"/>
            </w:rPr>
            <w:tab/>
          </w:r>
          <w:r>
            <w:rPr>
              <w:sz w:val="24"/>
            </w:rPr>
            <w:fldChar w:fldCharType="begin"/>
          </w:r>
          <w:r>
            <w:rPr>
              <w:sz w:val="24"/>
            </w:rPr>
            <w:instrText xml:space="preserve"> PAGEREF _Toc173247236 \h </w:instrText>
          </w:r>
          <w:r>
            <w:rPr>
              <w:sz w:val="24"/>
            </w:rPr>
            <w:fldChar w:fldCharType="separate"/>
          </w:r>
          <w:r>
            <w:rPr>
              <w:sz w:val="24"/>
            </w:rPr>
            <w:t>11</w:t>
          </w:r>
          <w:r>
            <w:rPr>
              <w:sz w:val="24"/>
            </w:rPr>
            <w:fldChar w:fldCharType="end"/>
          </w:r>
          <w:r>
            <w:rPr>
              <w:sz w:val="24"/>
            </w:rPr>
            <w:fldChar w:fldCharType="end"/>
          </w:r>
        </w:p>
        <w:p w14:paraId="5C9D8B8B">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"_Toc173247237" </w:instrText>
          </w:r>
          <w:r>
            <w:fldChar w:fldCharType="separate"/>
          </w:r>
          <w:r>
            <w:rPr>
              <w:rStyle w:val="26"/>
              <w:rFonts w:hint="eastAsia" w:asciiTheme="minorEastAsia" w:hAnsiTheme="minorEastAsia" w:eastAsiaTheme="minorEastAsia"/>
              <w:sz w:val="24"/>
            </w:rPr>
            <w:t>（四）个人防护措施</w:t>
          </w:r>
          <w:r>
            <w:rPr>
              <w:sz w:val="24"/>
            </w:rPr>
            <w:tab/>
          </w:r>
          <w:r>
            <w:rPr>
              <w:sz w:val="24"/>
            </w:rPr>
            <w:fldChar w:fldCharType="begin"/>
          </w:r>
          <w:r>
            <w:rPr>
              <w:sz w:val="24"/>
            </w:rPr>
            <w:instrText xml:space="preserve"> PAGEREF _Toc173247237 \h </w:instrText>
          </w:r>
          <w:r>
            <w:rPr>
              <w:sz w:val="24"/>
            </w:rPr>
            <w:fldChar w:fldCharType="separate"/>
          </w:r>
          <w:r>
            <w:rPr>
              <w:sz w:val="24"/>
            </w:rPr>
            <w:t>11</w:t>
          </w:r>
          <w:r>
            <w:rPr>
              <w:sz w:val="24"/>
            </w:rPr>
            <w:fldChar w:fldCharType="end"/>
          </w:r>
          <w:r>
            <w:rPr>
              <w:sz w:val="24"/>
            </w:rPr>
            <w:fldChar w:fldCharType="end"/>
          </w:r>
        </w:p>
        <w:p w14:paraId="088F6A42">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"_Toc173247238" </w:instrText>
          </w:r>
          <w:r>
            <w:fldChar w:fldCharType="separate"/>
          </w:r>
          <w:r>
            <w:rPr>
              <w:rStyle w:val="26"/>
              <w:rFonts w:hint="eastAsia" w:asciiTheme="minorEastAsia" w:hAnsiTheme="minorEastAsia" w:eastAsiaTheme="minorEastAsia"/>
              <w:sz w:val="24"/>
            </w:rPr>
            <w:t>（五）技术分析结论</w:t>
          </w:r>
          <w:r>
            <w:rPr>
              <w:sz w:val="24"/>
            </w:rPr>
            <w:tab/>
          </w:r>
          <w:r>
            <w:rPr>
              <w:sz w:val="24"/>
            </w:rPr>
            <w:fldChar w:fldCharType="begin"/>
          </w:r>
          <w:r>
            <w:rPr>
              <w:sz w:val="24"/>
            </w:rPr>
            <w:instrText xml:space="preserve"> PAGEREF _Toc173247238 \h </w:instrText>
          </w:r>
          <w:r>
            <w:rPr>
              <w:sz w:val="24"/>
            </w:rPr>
            <w:fldChar w:fldCharType="separate"/>
          </w:r>
          <w:r>
            <w:rPr>
              <w:sz w:val="24"/>
            </w:rPr>
            <w:t>12</w:t>
          </w:r>
          <w:r>
            <w:rPr>
              <w:sz w:val="24"/>
            </w:rPr>
            <w:fldChar w:fldCharType="end"/>
          </w:r>
          <w:r>
            <w:rPr>
              <w:sz w:val="24"/>
            </w:rPr>
            <w:fldChar w:fldCharType="end"/>
          </w:r>
        </w:p>
        <w:p w14:paraId="1FC19D87">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"_Toc173247239" </w:instrText>
          </w:r>
          <w:r>
            <w:fldChar w:fldCharType="separate"/>
          </w:r>
          <w:r>
            <w:rPr>
              <w:rStyle w:val="26"/>
              <w:rFonts w:hint="eastAsia" w:ascii="黑体" w:hAnsi="黑体" w:eastAsia="黑体"/>
              <w:sz w:val="24"/>
            </w:rPr>
            <w:t>四、事故原因分析</w:t>
          </w:r>
          <w:r>
            <w:rPr>
              <w:sz w:val="24"/>
            </w:rPr>
            <w:tab/>
          </w:r>
          <w:r>
            <w:rPr>
              <w:sz w:val="24"/>
            </w:rPr>
            <w:fldChar w:fldCharType="begin"/>
          </w:r>
          <w:r>
            <w:rPr>
              <w:sz w:val="24"/>
            </w:rPr>
            <w:instrText xml:space="preserve"> PAGEREF _Toc173247239 \h </w:instrText>
          </w:r>
          <w:r>
            <w:rPr>
              <w:sz w:val="24"/>
            </w:rPr>
            <w:fldChar w:fldCharType="separate"/>
          </w:r>
          <w:r>
            <w:rPr>
              <w:sz w:val="24"/>
            </w:rPr>
            <w:t>12</w:t>
          </w:r>
          <w:r>
            <w:rPr>
              <w:sz w:val="24"/>
            </w:rPr>
            <w:fldChar w:fldCharType="end"/>
          </w:r>
          <w:r>
            <w:rPr>
              <w:sz w:val="24"/>
            </w:rPr>
            <w:fldChar w:fldCharType="end"/>
          </w:r>
        </w:p>
        <w:p w14:paraId="556AAA2C">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"_Toc173247240" </w:instrText>
          </w:r>
          <w:r>
            <w:fldChar w:fldCharType="separate"/>
          </w:r>
          <w:r>
            <w:rPr>
              <w:rStyle w:val="26"/>
              <w:rFonts w:hint="eastAsia" w:asciiTheme="minorEastAsia" w:hAnsiTheme="minorEastAsia" w:eastAsiaTheme="minorEastAsia"/>
              <w:sz w:val="24"/>
            </w:rPr>
            <w:t>（一）直接原因分析</w:t>
          </w:r>
          <w:r>
            <w:rPr>
              <w:sz w:val="24"/>
            </w:rPr>
            <w:tab/>
          </w:r>
          <w:r>
            <w:rPr>
              <w:sz w:val="24"/>
            </w:rPr>
            <w:fldChar w:fldCharType="begin"/>
          </w:r>
          <w:r>
            <w:rPr>
              <w:sz w:val="24"/>
            </w:rPr>
            <w:instrText xml:space="preserve"> PAGEREF _Toc173247240 \h </w:instrText>
          </w:r>
          <w:r>
            <w:rPr>
              <w:sz w:val="24"/>
            </w:rPr>
            <w:fldChar w:fldCharType="separate"/>
          </w:r>
          <w:r>
            <w:rPr>
              <w:sz w:val="24"/>
            </w:rPr>
            <w:t>12</w:t>
          </w:r>
          <w:r>
            <w:rPr>
              <w:sz w:val="24"/>
            </w:rPr>
            <w:fldChar w:fldCharType="end"/>
          </w:r>
          <w:r>
            <w:rPr>
              <w:sz w:val="24"/>
            </w:rPr>
            <w:fldChar w:fldCharType="end"/>
          </w:r>
        </w:p>
        <w:p w14:paraId="55DCB044">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"_Toc173247241" </w:instrText>
          </w:r>
          <w:r>
            <w:fldChar w:fldCharType="separate"/>
          </w:r>
          <w:r>
            <w:rPr>
              <w:rStyle w:val="26"/>
              <w:rFonts w:hint="eastAsia" w:asciiTheme="minorEastAsia" w:hAnsiTheme="minorEastAsia" w:eastAsiaTheme="minorEastAsia"/>
              <w:sz w:val="24"/>
            </w:rPr>
            <w:t>（二）间接原因分析</w:t>
          </w:r>
          <w:r>
            <w:rPr>
              <w:sz w:val="24"/>
            </w:rPr>
            <w:tab/>
          </w:r>
          <w:r>
            <w:rPr>
              <w:sz w:val="24"/>
            </w:rPr>
            <w:fldChar w:fldCharType="begin"/>
          </w:r>
          <w:r>
            <w:rPr>
              <w:sz w:val="24"/>
            </w:rPr>
            <w:instrText xml:space="preserve"> PAGEREF _Toc173247241 \h </w:instrText>
          </w:r>
          <w:r>
            <w:rPr>
              <w:sz w:val="24"/>
            </w:rPr>
            <w:fldChar w:fldCharType="separate"/>
          </w:r>
          <w:r>
            <w:rPr>
              <w:sz w:val="24"/>
            </w:rPr>
            <w:t>12</w:t>
          </w:r>
          <w:r>
            <w:rPr>
              <w:sz w:val="24"/>
            </w:rPr>
            <w:fldChar w:fldCharType="end"/>
          </w:r>
          <w:r>
            <w:rPr>
              <w:sz w:val="24"/>
            </w:rPr>
            <w:fldChar w:fldCharType="end"/>
          </w:r>
        </w:p>
        <w:p w14:paraId="3FB08F10">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"_Toc173247242" </w:instrText>
          </w:r>
          <w:r>
            <w:fldChar w:fldCharType="separate"/>
          </w:r>
          <w:r>
            <w:rPr>
              <w:rStyle w:val="26"/>
              <w:rFonts w:hint="eastAsia" w:asciiTheme="minorEastAsia" w:hAnsiTheme="minorEastAsia" w:eastAsiaTheme="minorEastAsia"/>
              <w:sz w:val="24"/>
            </w:rPr>
            <w:t>（三）其他可能因素排除</w:t>
          </w:r>
          <w:r>
            <w:rPr>
              <w:sz w:val="24"/>
            </w:rPr>
            <w:tab/>
          </w:r>
          <w:r>
            <w:rPr>
              <w:sz w:val="24"/>
            </w:rPr>
            <w:fldChar w:fldCharType="begin"/>
          </w:r>
          <w:r>
            <w:rPr>
              <w:sz w:val="24"/>
            </w:rPr>
            <w:instrText xml:space="preserve"> PAGEREF _Toc173247242 \h </w:instrText>
          </w:r>
          <w:r>
            <w:rPr>
              <w:sz w:val="24"/>
            </w:rPr>
            <w:fldChar w:fldCharType="separate"/>
          </w:r>
          <w:r>
            <w:rPr>
              <w:sz w:val="24"/>
            </w:rPr>
            <w:t>14</w:t>
          </w:r>
          <w:r>
            <w:rPr>
              <w:sz w:val="24"/>
            </w:rPr>
            <w:fldChar w:fldCharType="end"/>
          </w:r>
          <w:r>
            <w:rPr>
              <w:sz w:val="24"/>
            </w:rPr>
            <w:fldChar w:fldCharType="end"/>
          </w:r>
        </w:p>
        <w:p w14:paraId="3F22ED6C">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"_Toc173247243" </w:instrText>
          </w:r>
          <w:r>
            <w:fldChar w:fldCharType="separate"/>
          </w:r>
          <w:r>
            <w:rPr>
              <w:rStyle w:val="26"/>
              <w:rFonts w:hint="eastAsia" w:ascii="黑体" w:hAnsi="黑体" w:eastAsia="黑体"/>
              <w:sz w:val="24"/>
            </w:rPr>
            <w:t>五、对有关责任人员和责任单位的处理建议</w:t>
          </w:r>
          <w:r>
            <w:rPr>
              <w:sz w:val="24"/>
            </w:rPr>
            <w:tab/>
          </w:r>
          <w:r>
            <w:rPr>
              <w:sz w:val="24"/>
            </w:rPr>
            <w:fldChar w:fldCharType="begin"/>
          </w:r>
          <w:r>
            <w:rPr>
              <w:sz w:val="24"/>
            </w:rPr>
            <w:instrText xml:space="preserve"> PAGEREF _Toc173247243 \h </w:instrText>
          </w:r>
          <w:r>
            <w:rPr>
              <w:sz w:val="24"/>
            </w:rPr>
            <w:fldChar w:fldCharType="separate"/>
          </w:r>
          <w:r>
            <w:rPr>
              <w:sz w:val="24"/>
            </w:rPr>
            <w:t>14</w:t>
          </w:r>
          <w:r>
            <w:rPr>
              <w:sz w:val="24"/>
            </w:rPr>
            <w:fldChar w:fldCharType="end"/>
          </w:r>
          <w:r>
            <w:rPr>
              <w:sz w:val="24"/>
            </w:rPr>
            <w:fldChar w:fldCharType="end"/>
          </w:r>
        </w:p>
        <w:p w14:paraId="4F4936A7">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"_Toc173247244" </w:instrText>
          </w:r>
          <w:r>
            <w:fldChar w:fldCharType="separate"/>
          </w:r>
          <w:r>
            <w:rPr>
              <w:rStyle w:val="26"/>
              <w:rFonts w:hint="eastAsia" w:asciiTheme="minorEastAsia" w:hAnsiTheme="minorEastAsia" w:eastAsiaTheme="minorEastAsia"/>
              <w:sz w:val="24"/>
            </w:rPr>
            <w:t>（一）公安机关立案调查情况</w:t>
          </w:r>
          <w:r>
            <w:rPr>
              <w:sz w:val="24"/>
            </w:rPr>
            <w:tab/>
          </w:r>
          <w:r>
            <w:rPr>
              <w:sz w:val="24"/>
            </w:rPr>
            <w:fldChar w:fldCharType="begin"/>
          </w:r>
          <w:r>
            <w:rPr>
              <w:sz w:val="24"/>
            </w:rPr>
            <w:instrText xml:space="preserve"> PAGEREF _Toc173247244 \h </w:instrText>
          </w:r>
          <w:r>
            <w:rPr>
              <w:sz w:val="24"/>
            </w:rPr>
            <w:fldChar w:fldCharType="separate"/>
          </w:r>
          <w:r>
            <w:rPr>
              <w:sz w:val="24"/>
            </w:rPr>
            <w:t>14</w:t>
          </w:r>
          <w:r>
            <w:rPr>
              <w:sz w:val="24"/>
            </w:rPr>
            <w:fldChar w:fldCharType="end"/>
          </w:r>
          <w:r>
            <w:rPr>
              <w:sz w:val="24"/>
            </w:rPr>
            <w:fldChar w:fldCharType="end"/>
          </w:r>
        </w:p>
        <w:p w14:paraId="0AFD0DF5">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"_Toc173247245" </w:instrText>
          </w:r>
          <w:r>
            <w:fldChar w:fldCharType="separate"/>
          </w:r>
          <w:r>
            <w:rPr>
              <w:rStyle w:val="26"/>
              <w:rFonts w:hint="eastAsia" w:asciiTheme="minorEastAsia" w:hAnsiTheme="minorEastAsia" w:eastAsiaTheme="minorEastAsia"/>
              <w:sz w:val="24"/>
            </w:rPr>
            <w:t>（二）建议免于追究责任人员</w:t>
          </w:r>
          <w:r>
            <w:rPr>
              <w:sz w:val="24"/>
            </w:rPr>
            <w:tab/>
          </w:r>
          <w:r>
            <w:rPr>
              <w:sz w:val="24"/>
            </w:rPr>
            <w:fldChar w:fldCharType="begin"/>
          </w:r>
          <w:r>
            <w:rPr>
              <w:sz w:val="24"/>
            </w:rPr>
            <w:instrText xml:space="preserve"> PAGEREF _Toc173247245 \h </w:instrText>
          </w:r>
          <w:r>
            <w:rPr>
              <w:sz w:val="24"/>
            </w:rPr>
            <w:fldChar w:fldCharType="separate"/>
          </w:r>
          <w:r>
            <w:rPr>
              <w:sz w:val="24"/>
            </w:rPr>
            <w:t>14</w:t>
          </w:r>
          <w:r>
            <w:rPr>
              <w:sz w:val="24"/>
            </w:rPr>
            <w:fldChar w:fldCharType="end"/>
          </w:r>
          <w:r>
            <w:rPr>
              <w:sz w:val="24"/>
            </w:rPr>
            <w:fldChar w:fldCharType="end"/>
          </w:r>
        </w:p>
        <w:p w14:paraId="111428B8">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"_Toc173247246" </w:instrText>
          </w:r>
          <w:r>
            <w:fldChar w:fldCharType="separate"/>
          </w:r>
          <w:r>
            <w:rPr>
              <w:rStyle w:val="26"/>
              <w:rFonts w:hint="eastAsia" w:asciiTheme="minorEastAsia" w:hAnsiTheme="minorEastAsia" w:eastAsiaTheme="minorEastAsia"/>
              <w:sz w:val="24"/>
            </w:rPr>
            <w:t>（三）对有关责任人员的处理建议</w:t>
          </w:r>
          <w:r>
            <w:rPr>
              <w:sz w:val="24"/>
            </w:rPr>
            <w:tab/>
          </w:r>
          <w:r>
            <w:rPr>
              <w:sz w:val="24"/>
            </w:rPr>
            <w:fldChar w:fldCharType="begin"/>
          </w:r>
          <w:r>
            <w:rPr>
              <w:sz w:val="24"/>
            </w:rPr>
            <w:instrText xml:space="preserve"> PAGEREF _Toc173247246 \h </w:instrText>
          </w:r>
          <w:r>
            <w:rPr>
              <w:sz w:val="24"/>
            </w:rPr>
            <w:fldChar w:fldCharType="separate"/>
          </w:r>
          <w:r>
            <w:rPr>
              <w:sz w:val="24"/>
            </w:rPr>
            <w:t>14</w:t>
          </w:r>
          <w:r>
            <w:rPr>
              <w:sz w:val="24"/>
            </w:rPr>
            <w:fldChar w:fldCharType="end"/>
          </w:r>
          <w:r>
            <w:rPr>
              <w:sz w:val="24"/>
            </w:rPr>
            <w:fldChar w:fldCharType="end"/>
          </w:r>
        </w:p>
        <w:p w14:paraId="1E4BB9FD">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"_Toc173247247" </w:instrText>
          </w:r>
          <w:r>
            <w:fldChar w:fldCharType="separate"/>
          </w:r>
          <w:r>
            <w:rPr>
              <w:rStyle w:val="26"/>
              <w:rFonts w:hint="eastAsia" w:asciiTheme="minorEastAsia" w:hAnsiTheme="minorEastAsia" w:eastAsiaTheme="minorEastAsia"/>
              <w:sz w:val="24"/>
            </w:rPr>
            <w:t>（四）对有关责任单位的处理建议</w:t>
          </w:r>
          <w:r>
            <w:rPr>
              <w:sz w:val="24"/>
            </w:rPr>
            <w:tab/>
          </w:r>
          <w:r>
            <w:rPr>
              <w:sz w:val="24"/>
            </w:rPr>
            <w:fldChar w:fldCharType="begin"/>
          </w:r>
          <w:r>
            <w:rPr>
              <w:sz w:val="24"/>
            </w:rPr>
            <w:instrText xml:space="preserve"> PAGEREF _Toc173247247 \h </w:instrText>
          </w:r>
          <w:r>
            <w:rPr>
              <w:sz w:val="24"/>
            </w:rPr>
            <w:fldChar w:fldCharType="separate"/>
          </w:r>
          <w:r>
            <w:rPr>
              <w:sz w:val="24"/>
            </w:rPr>
            <w:t>16</w:t>
          </w:r>
          <w:r>
            <w:rPr>
              <w:sz w:val="24"/>
            </w:rPr>
            <w:fldChar w:fldCharType="end"/>
          </w:r>
          <w:r>
            <w:rPr>
              <w:sz w:val="24"/>
            </w:rPr>
            <w:fldChar w:fldCharType="end"/>
          </w:r>
        </w:p>
        <w:p w14:paraId="6708F3B8">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"_Toc173247248" </w:instrText>
          </w:r>
          <w:r>
            <w:fldChar w:fldCharType="separate"/>
          </w:r>
          <w:r>
            <w:rPr>
              <w:rStyle w:val="26"/>
              <w:rFonts w:hint="eastAsia" w:ascii="黑体" w:hAnsi="黑体" w:eastAsia="黑体"/>
              <w:sz w:val="24"/>
            </w:rPr>
            <w:t>六、事故主要教训</w:t>
          </w:r>
          <w:r>
            <w:rPr>
              <w:sz w:val="24"/>
            </w:rPr>
            <w:tab/>
          </w:r>
          <w:r>
            <w:rPr>
              <w:sz w:val="24"/>
            </w:rPr>
            <w:fldChar w:fldCharType="begin"/>
          </w:r>
          <w:r>
            <w:rPr>
              <w:sz w:val="24"/>
            </w:rPr>
            <w:instrText xml:space="preserve"> PAGEREF _Toc173247248 \h </w:instrText>
          </w:r>
          <w:r>
            <w:rPr>
              <w:sz w:val="24"/>
            </w:rPr>
            <w:fldChar w:fldCharType="separate"/>
          </w:r>
          <w:r>
            <w:rPr>
              <w:sz w:val="24"/>
            </w:rPr>
            <w:t>17</w:t>
          </w:r>
          <w:r>
            <w:rPr>
              <w:sz w:val="24"/>
            </w:rPr>
            <w:fldChar w:fldCharType="end"/>
          </w:r>
          <w:r>
            <w:rPr>
              <w:sz w:val="24"/>
            </w:rPr>
            <w:fldChar w:fldCharType="end"/>
          </w:r>
        </w:p>
        <w:p w14:paraId="336891F9">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"_Toc173247249" </w:instrText>
          </w:r>
          <w:r>
            <w:fldChar w:fldCharType="separate"/>
          </w:r>
          <w:r>
            <w:rPr>
              <w:rStyle w:val="26"/>
              <w:rFonts w:hint="eastAsia" w:asciiTheme="minorEastAsia" w:hAnsiTheme="minorEastAsia" w:eastAsiaTheme="minorEastAsia"/>
              <w:sz w:val="24"/>
            </w:rPr>
            <w:t>（一）特殊作业管理不严不实</w:t>
          </w:r>
          <w:r>
            <w:rPr>
              <w:sz w:val="24"/>
            </w:rPr>
            <w:tab/>
          </w:r>
          <w:r>
            <w:rPr>
              <w:sz w:val="24"/>
            </w:rPr>
            <w:fldChar w:fldCharType="begin"/>
          </w:r>
          <w:r>
            <w:rPr>
              <w:sz w:val="24"/>
            </w:rPr>
            <w:instrText xml:space="preserve"> PAGEREF _Toc173247249 \h </w:instrText>
          </w:r>
          <w:r>
            <w:rPr>
              <w:sz w:val="24"/>
            </w:rPr>
            <w:fldChar w:fldCharType="separate"/>
          </w:r>
          <w:r>
            <w:rPr>
              <w:sz w:val="24"/>
            </w:rPr>
            <w:t>17</w:t>
          </w:r>
          <w:r>
            <w:rPr>
              <w:sz w:val="24"/>
            </w:rPr>
            <w:fldChar w:fldCharType="end"/>
          </w:r>
          <w:r>
            <w:rPr>
              <w:sz w:val="24"/>
            </w:rPr>
            <w:fldChar w:fldCharType="end"/>
          </w:r>
        </w:p>
        <w:p w14:paraId="1B5A7CBF">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"_Toc173247250" </w:instrText>
          </w:r>
          <w:r>
            <w:fldChar w:fldCharType="separate"/>
          </w:r>
          <w:r>
            <w:rPr>
              <w:rStyle w:val="26"/>
              <w:rFonts w:hint="eastAsia" w:asciiTheme="minorEastAsia" w:hAnsiTheme="minorEastAsia" w:eastAsiaTheme="minorEastAsia"/>
              <w:sz w:val="24"/>
            </w:rPr>
            <w:t>（二）安全风险未得到有效管控</w:t>
          </w:r>
          <w:r>
            <w:rPr>
              <w:sz w:val="24"/>
            </w:rPr>
            <w:tab/>
          </w:r>
          <w:r>
            <w:rPr>
              <w:sz w:val="24"/>
            </w:rPr>
            <w:fldChar w:fldCharType="begin"/>
          </w:r>
          <w:r>
            <w:rPr>
              <w:sz w:val="24"/>
            </w:rPr>
            <w:instrText xml:space="preserve"> PAGEREF _Toc173247250 \h </w:instrText>
          </w:r>
          <w:r>
            <w:rPr>
              <w:sz w:val="24"/>
            </w:rPr>
            <w:fldChar w:fldCharType="separate"/>
          </w:r>
          <w:r>
            <w:rPr>
              <w:sz w:val="24"/>
            </w:rPr>
            <w:t>17</w:t>
          </w:r>
          <w:r>
            <w:rPr>
              <w:sz w:val="24"/>
            </w:rPr>
            <w:fldChar w:fldCharType="end"/>
          </w:r>
          <w:r>
            <w:rPr>
              <w:sz w:val="24"/>
            </w:rPr>
            <w:fldChar w:fldCharType="end"/>
          </w:r>
        </w:p>
        <w:p w14:paraId="601A7ADD">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"_Toc173247251" </w:instrText>
          </w:r>
          <w:r>
            <w:fldChar w:fldCharType="separate"/>
          </w:r>
          <w:r>
            <w:rPr>
              <w:rStyle w:val="26"/>
              <w:rFonts w:hint="eastAsia" w:asciiTheme="minorEastAsia" w:hAnsiTheme="minorEastAsia" w:eastAsiaTheme="minorEastAsia"/>
              <w:sz w:val="24"/>
            </w:rPr>
            <w:t>（三）员工安全管理和教育培训不到位</w:t>
          </w:r>
          <w:r>
            <w:rPr>
              <w:sz w:val="24"/>
            </w:rPr>
            <w:tab/>
          </w:r>
          <w:r>
            <w:rPr>
              <w:sz w:val="24"/>
            </w:rPr>
            <w:fldChar w:fldCharType="begin"/>
          </w:r>
          <w:r>
            <w:rPr>
              <w:sz w:val="24"/>
            </w:rPr>
            <w:instrText xml:space="preserve"> PAGEREF _Toc173247251 \h </w:instrText>
          </w:r>
          <w:r>
            <w:rPr>
              <w:sz w:val="24"/>
            </w:rPr>
            <w:fldChar w:fldCharType="separate"/>
          </w:r>
          <w:r>
            <w:rPr>
              <w:sz w:val="24"/>
            </w:rPr>
            <w:t>17</w:t>
          </w:r>
          <w:r>
            <w:rPr>
              <w:sz w:val="24"/>
            </w:rPr>
            <w:fldChar w:fldCharType="end"/>
          </w:r>
          <w:r>
            <w:rPr>
              <w:sz w:val="24"/>
            </w:rPr>
            <w:fldChar w:fldCharType="end"/>
          </w:r>
        </w:p>
        <w:p w14:paraId="24428EBC">
          <w:pPr>
            <w:pStyle w:val="14"/>
            <w:tabs>
              <w:tab w:val="right" w:leader="dot" w:pos="8834"/>
            </w:tabs>
            <w:spacing w:line="480" w:lineRule="exact"/>
            <w:ind w:firstLine="0" w:firstLineChars="0"/>
            <w:rPr>
              <w:rFonts w:asciiTheme="minorHAnsi" w:hAnsiTheme="minorHAnsi" w:eastAsiaTheme="minorEastAsia" w:cstheme="minorBidi"/>
              <w:sz w:val="24"/>
            </w:rPr>
          </w:pPr>
          <w:r>
            <w:fldChar w:fldCharType="begin"/>
          </w:r>
          <w:r>
            <w:instrText xml:space="preserve"> HYPERLINK \l "_Toc173247252" </w:instrText>
          </w:r>
          <w:r>
            <w:fldChar w:fldCharType="separate"/>
          </w:r>
          <w:r>
            <w:rPr>
              <w:rStyle w:val="26"/>
              <w:rFonts w:hint="eastAsia" w:ascii="黑体" w:hAnsi="黑体" w:eastAsia="黑体"/>
              <w:sz w:val="24"/>
            </w:rPr>
            <w:t>七、事故整改和防范措施</w:t>
          </w:r>
          <w:r>
            <w:rPr>
              <w:sz w:val="24"/>
            </w:rPr>
            <w:tab/>
          </w:r>
          <w:r>
            <w:rPr>
              <w:sz w:val="24"/>
            </w:rPr>
            <w:fldChar w:fldCharType="begin"/>
          </w:r>
          <w:r>
            <w:rPr>
              <w:sz w:val="24"/>
            </w:rPr>
            <w:instrText xml:space="preserve"> PAGEREF _Toc173247252 \h </w:instrText>
          </w:r>
          <w:r>
            <w:rPr>
              <w:sz w:val="24"/>
            </w:rPr>
            <w:fldChar w:fldCharType="separate"/>
          </w:r>
          <w:r>
            <w:rPr>
              <w:sz w:val="24"/>
            </w:rPr>
            <w:t>18</w:t>
          </w:r>
          <w:r>
            <w:rPr>
              <w:sz w:val="24"/>
            </w:rPr>
            <w:fldChar w:fldCharType="end"/>
          </w:r>
          <w:r>
            <w:rPr>
              <w:sz w:val="24"/>
            </w:rPr>
            <w:fldChar w:fldCharType="end"/>
          </w:r>
        </w:p>
        <w:p w14:paraId="665E6885">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"_Toc173247253" </w:instrText>
          </w:r>
          <w:r>
            <w:fldChar w:fldCharType="separate"/>
          </w:r>
          <w:r>
            <w:rPr>
              <w:rStyle w:val="26"/>
              <w:rFonts w:hint="eastAsia" w:asciiTheme="minorEastAsia" w:hAnsiTheme="minorEastAsia" w:eastAsiaTheme="minorEastAsia"/>
              <w:sz w:val="24"/>
            </w:rPr>
            <w:t>（一）飞宇幕墙公司</w:t>
          </w:r>
          <w:r>
            <w:rPr>
              <w:sz w:val="24"/>
            </w:rPr>
            <w:tab/>
          </w:r>
          <w:r>
            <w:rPr>
              <w:sz w:val="24"/>
            </w:rPr>
            <w:fldChar w:fldCharType="begin"/>
          </w:r>
          <w:r>
            <w:rPr>
              <w:sz w:val="24"/>
            </w:rPr>
            <w:instrText xml:space="preserve"> PAGEREF _Toc173247253 \h </w:instrText>
          </w:r>
          <w:r>
            <w:rPr>
              <w:sz w:val="24"/>
            </w:rPr>
            <w:fldChar w:fldCharType="separate"/>
          </w:r>
          <w:r>
            <w:rPr>
              <w:sz w:val="24"/>
            </w:rPr>
            <w:t>18</w:t>
          </w:r>
          <w:r>
            <w:rPr>
              <w:sz w:val="24"/>
            </w:rPr>
            <w:fldChar w:fldCharType="end"/>
          </w:r>
          <w:r>
            <w:rPr>
              <w:sz w:val="24"/>
            </w:rPr>
            <w:fldChar w:fldCharType="end"/>
          </w:r>
        </w:p>
        <w:p w14:paraId="5C4F9BB4">
          <w:pPr>
            <w:pStyle w:val="14"/>
            <w:tabs>
              <w:tab w:val="right" w:leader="dot" w:pos="8834"/>
            </w:tabs>
            <w:spacing w:line="480" w:lineRule="exact"/>
            <w:rPr>
              <w:rFonts w:asciiTheme="minorHAnsi" w:hAnsiTheme="minorHAnsi" w:eastAsiaTheme="minorEastAsia" w:cstheme="minorBidi"/>
              <w:sz w:val="24"/>
            </w:rPr>
          </w:pPr>
          <w:r>
            <w:fldChar w:fldCharType="begin"/>
          </w:r>
          <w:r>
            <w:instrText xml:space="preserve"> HYPERLINK \l "_Toc173247254" </w:instrText>
          </w:r>
          <w:r>
            <w:fldChar w:fldCharType="separate"/>
          </w:r>
          <w:r>
            <w:rPr>
              <w:rStyle w:val="26"/>
              <w:rFonts w:hint="eastAsia" w:asciiTheme="minorEastAsia" w:hAnsiTheme="minorEastAsia" w:eastAsiaTheme="minorEastAsia"/>
              <w:sz w:val="24"/>
            </w:rPr>
            <w:t>（二）嘉恒创展公司</w:t>
          </w:r>
          <w:r>
            <w:rPr>
              <w:sz w:val="24"/>
            </w:rPr>
            <w:tab/>
          </w:r>
          <w:r>
            <w:rPr>
              <w:sz w:val="24"/>
            </w:rPr>
            <w:fldChar w:fldCharType="begin"/>
          </w:r>
          <w:r>
            <w:rPr>
              <w:sz w:val="24"/>
            </w:rPr>
            <w:instrText xml:space="preserve"> PAGEREF _Toc173247254 \h </w:instrText>
          </w:r>
          <w:r>
            <w:rPr>
              <w:sz w:val="24"/>
            </w:rPr>
            <w:fldChar w:fldCharType="separate"/>
          </w:r>
          <w:r>
            <w:rPr>
              <w:sz w:val="24"/>
            </w:rPr>
            <w:t>18</w:t>
          </w:r>
          <w:r>
            <w:rPr>
              <w:sz w:val="24"/>
            </w:rPr>
            <w:fldChar w:fldCharType="end"/>
          </w:r>
          <w:r>
            <w:rPr>
              <w:sz w:val="24"/>
            </w:rPr>
            <w:fldChar w:fldCharType="end"/>
          </w:r>
        </w:p>
        <w:p w14:paraId="1F82A972">
          <w:pPr>
            <w:spacing w:line="360" w:lineRule="exact"/>
            <w:ind w:firstLine="480"/>
          </w:pPr>
          <w:r>
            <w:rPr>
              <w:sz w:val="24"/>
            </w:rPr>
            <w:fldChar w:fldCharType="end"/>
          </w:r>
        </w:p>
      </w:sdtContent>
    </w:sdt>
    <w:p w14:paraId="777A47D7">
      <w:pPr>
        <w:rPr>
          <w:rFonts w:cs="仿宋_GB2312"/>
          <w:color w:val="000000"/>
          <w:szCs w:val="32"/>
        </w:rPr>
        <w:sectPr>
          <w:footerReference r:id="rId11" w:type="default"/>
          <w:footerReference r:id="rId12" w:type="even"/>
          <w:footnotePr>
            <w:pos w:val="beneathText"/>
          </w:footnotePr>
          <w:pgSz w:w="11906" w:h="16838"/>
          <w:pgMar w:top="2098" w:right="1474" w:bottom="1985" w:left="1588" w:header="851" w:footer="1418" w:gutter="0"/>
          <w:pgNumType w:start="1"/>
          <w:cols w:space="720" w:num="1"/>
          <w:docGrid w:type="lines" w:linePitch="289" w:charSpace="-1844"/>
        </w:sectPr>
      </w:pPr>
    </w:p>
    <w:p w14:paraId="30EEF897">
      <w:pPr>
        <w:rPr>
          <w:rFonts w:cs="仿宋_GB2312"/>
          <w:color w:val="000000"/>
          <w:szCs w:val="32"/>
        </w:rPr>
      </w:pPr>
      <w:r>
        <w:rPr>
          <w:rFonts w:hint="eastAsia" w:ascii="宋体" w:hAnsi="宋体" w:eastAsia="宋体" w:cs="仿宋_GB2312"/>
          <w:color w:val="000000"/>
          <w:szCs w:val="32"/>
        </w:rPr>
        <w:t>2024</w:t>
      </w:r>
      <w:r>
        <w:rPr>
          <w:rFonts w:hint="eastAsia" w:cs="仿宋_GB2312"/>
          <w:color w:val="000000"/>
          <w:szCs w:val="32"/>
        </w:rPr>
        <w:t>年</w:t>
      </w:r>
      <w:r>
        <w:rPr>
          <w:rFonts w:hint="eastAsia" w:ascii="宋体" w:hAnsi="宋体" w:eastAsia="宋体" w:cs="仿宋_GB2312"/>
          <w:color w:val="000000"/>
          <w:szCs w:val="32"/>
        </w:rPr>
        <w:t>6</w:t>
      </w:r>
      <w:r>
        <w:rPr>
          <w:rFonts w:hint="eastAsia" w:cs="仿宋_GB2312"/>
          <w:color w:val="000000"/>
          <w:szCs w:val="32"/>
        </w:rPr>
        <w:t>月</w:t>
      </w:r>
      <w:r>
        <w:rPr>
          <w:rFonts w:hint="eastAsia" w:ascii="宋体" w:hAnsi="宋体" w:eastAsia="宋体" w:cs="仿宋_GB2312"/>
          <w:color w:val="000000"/>
          <w:szCs w:val="32"/>
        </w:rPr>
        <w:t>14</w:t>
      </w:r>
      <w:r>
        <w:rPr>
          <w:rFonts w:hint="eastAsia" w:cs="仿宋_GB2312"/>
          <w:color w:val="000000"/>
          <w:szCs w:val="32"/>
        </w:rPr>
        <w:t>日</w:t>
      </w:r>
      <w:r>
        <w:rPr>
          <w:rFonts w:hint="eastAsia" w:ascii="宋体" w:hAnsi="宋体" w:eastAsia="宋体" w:cs="仿宋_GB2312"/>
          <w:color w:val="000000"/>
          <w:szCs w:val="32"/>
        </w:rPr>
        <w:t>13</w:t>
      </w:r>
      <w:r>
        <w:rPr>
          <w:rFonts w:hint="eastAsia" w:cs="仿宋_GB2312"/>
          <w:color w:val="000000"/>
          <w:szCs w:val="32"/>
        </w:rPr>
        <w:t>时</w:t>
      </w:r>
      <w:r>
        <w:rPr>
          <w:rFonts w:hint="eastAsia" w:ascii="宋体" w:hAnsi="宋体" w:eastAsia="宋体" w:cs="仿宋_GB2312"/>
          <w:color w:val="000000"/>
          <w:szCs w:val="32"/>
        </w:rPr>
        <w:t>15</w:t>
      </w:r>
      <w:r>
        <w:rPr>
          <w:rFonts w:hint="eastAsia" w:cs="仿宋_GB2312"/>
          <w:color w:val="000000"/>
          <w:szCs w:val="32"/>
        </w:rPr>
        <w:t>分，位于天津港保税区空港区域环河西路</w:t>
      </w:r>
      <w:r>
        <w:rPr>
          <w:rFonts w:hint="eastAsia" w:ascii="宋体" w:hAnsi="宋体" w:eastAsia="宋体" w:cs="仿宋_GB2312"/>
          <w:color w:val="000000"/>
          <w:szCs w:val="32"/>
        </w:rPr>
        <w:t>95</w:t>
      </w:r>
      <w:r>
        <w:rPr>
          <w:rFonts w:hint="eastAsia" w:cs="仿宋_GB2312"/>
          <w:color w:val="000000"/>
          <w:szCs w:val="32"/>
        </w:rPr>
        <w:t>号的天津飞宇幕墙装饰工程有限公司发生一起高处坠落事故，造成一人死亡，直接经济损失（不含事故罚款）约</w:t>
      </w:r>
      <w:r>
        <w:rPr>
          <w:rFonts w:hint="eastAsia" w:ascii="宋体" w:hAnsi="宋体" w:eastAsia="宋体" w:cs="仿宋_GB2312"/>
          <w:color w:val="000000"/>
          <w:szCs w:val="32"/>
        </w:rPr>
        <w:t>238</w:t>
      </w:r>
      <w:r>
        <w:rPr>
          <w:rFonts w:hint="eastAsia" w:cs="仿宋_GB2312"/>
          <w:color w:val="000000"/>
          <w:szCs w:val="32"/>
        </w:rPr>
        <w:t>万元人民币。</w:t>
      </w:r>
    </w:p>
    <w:p w14:paraId="4D179E03">
      <w:pPr>
        <w:rPr>
          <w:rFonts w:cs="仿宋_GB2312"/>
          <w:szCs w:val="32"/>
        </w:rPr>
      </w:pPr>
      <w:r>
        <w:rPr>
          <w:rFonts w:hint="eastAsia" w:ascii="仿宋_GB2312" w:hAnsi="仿宋_GB2312" w:cs="仿宋_GB2312"/>
          <w:color w:val="000000"/>
          <w:szCs w:val="32"/>
        </w:rPr>
        <w:t>事故发生后，依据《中华人民共和国安全生产法》《生产安全事故报告和调查处理条例》（国务院令第</w:t>
      </w:r>
      <w:r>
        <w:rPr>
          <w:rFonts w:hint="eastAsia" w:ascii="宋体" w:hAnsi="宋体" w:eastAsia="宋体"/>
        </w:rPr>
        <w:t>493</w:t>
      </w:r>
      <w:r>
        <w:rPr>
          <w:rFonts w:hint="eastAsia"/>
        </w:rPr>
        <w:t>号）等法律法规规定，天津港保税区管理委员会成立了由保税区应急局、规建局、人社局、群团工作部、滨海新区公安局航空路派出所等部门组成的</w:t>
      </w:r>
      <w:r>
        <w:rPr>
          <w:rFonts w:hint="eastAsia" w:cs="仿宋_GB2312"/>
          <w:color w:val="000000"/>
          <w:szCs w:val="32"/>
        </w:rPr>
        <w:t>天津飞宇幕墙装饰工程有限公司</w:t>
      </w:r>
      <w:r>
        <w:rPr>
          <w:rFonts w:hint="eastAsia" w:ascii="仿宋_GB2312" w:hAnsi="仿宋_GB2312" w:cs="仿宋_GB2312"/>
        </w:rPr>
        <w:t>“</w:t>
      </w:r>
      <w:r>
        <w:rPr>
          <w:rFonts w:hint="eastAsia" w:ascii="宋体" w:hAnsi="宋体" w:eastAsia="宋体" w:cs="仿宋_GB2312"/>
          <w:color w:val="000000"/>
          <w:szCs w:val="32"/>
        </w:rPr>
        <w:t>6</w:t>
      </w:r>
      <w:r>
        <w:rPr>
          <w:rFonts w:hint="eastAsia" w:cs="仿宋_GB2312"/>
          <w:color w:val="000000"/>
          <w:szCs w:val="32"/>
        </w:rPr>
        <w:t>·</w:t>
      </w:r>
      <w:r>
        <w:rPr>
          <w:rFonts w:hint="eastAsia" w:ascii="宋体" w:hAnsi="宋体" w:eastAsia="宋体" w:cs="仿宋_GB2312"/>
          <w:color w:val="000000"/>
          <w:szCs w:val="32"/>
        </w:rPr>
        <w:t>14</w:t>
      </w:r>
      <w:r>
        <w:rPr>
          <w:rFonts w:hint="eastAsia" w:ascii="仿宋_GB2312" w:hAnsi="仿宋_GB2312" w:cs="仿宋_GB2312"/>
        </w:rPr>
        <w:t>”</w:t>
      </w:r>
      <w:r>
        <w:rPr>
          <w:rFonts w:hint="eastAsia" w:ascii="仿宋_GB2312" w:hAnsi="仿宋_GB2312" w:cs="仿宋_GB2312"/>
          <w:szCs w:val="32"/>
        </w:rPr>
        <w:t>一般高处坠落事故调查组（以下简称事故调查组），</w:t>
      </w:r>
      <w:r>
        <w:rPr>
          <w:rFonts w:hint="eastAsia"/>
        </w:rPr>
        <w:t>依法对此事故进行全面调查。</w:t>
      </w:r>
    </w:p>
    <w:p w14:paraId="0EC3E76F">
      <w:pPr>
        <w:rPr>
          <w:rFonts w:ascii="仿宋_GB2312" w:hAnsi="仿宋_GB2312" w:cs="仿宋_GB2312"/>
          <w:szCs w:val="32"/>
        </w:rPr>
      </w:pPr>
      <w:r>
        <w:rPr>
          <w:rFonts w:hint="eastAsia" w:ascii="仿宋_GB2312" w:hAnsi="仿宋_GB2312" w:cs="仿宋_GB2312"/>
          <w:szCs w:val="32"/>
        </w:rPr>
        <w:t>事故调查组按照“四不放过”和“科学严谨、依法依规、实事求是、注重实效”的原则，通过现场勘查、调查取证、查阅资料、询问证人、综合分析，查明了事故发生的经过、原因、人员伤亡和直接经济损失情况，认定了事故性质和责任，提出了对有关责任人员和单位的处理建议及事故防范措施。</w:t>
      </w:r>
    </w:p>
    <w:p w14:paraId="2DD1A422">
      <w:pPr>
        <w:rPr>
          <w:rFonts w:ascii="黑体" w:hAnsi="黑体" w:eastAsia="黑体" w:cs="黑体"/>
          <w:szCs w:val="32"/>
        </w:rPr>
      </w:pPr>
      <w:r>
        <w:rPr>
          <w:rFonts w:hint="eastAsia" w:ascii="仿宋_GB2312" w:hAnsi="仿宋_GB2312" w:cs="仿宋_GB2312"/>
          <w:szCs w:val="32"/>
        </w:rPr>
        <w:t>经事故调查组认定，</w:t>
      </w:r>
      <w:r>
        <w:rPr>
          <w:rFonts w:hint="eastAsia" w:cs="仿宋_GB2312"/>
          <w:color w:val="000000"/>
          <w:szCs w:val="32"/>
        </w:rPr>
        <w:t>天津飞宇幕墙装饰工程有限公司</w:t>
      </w:r>
      <w:r>
        <w:rPr>
          <w:rFonts w:hint="eastAsia" w:ascii="仿宋_GB2312" w:hAnsi="仿宋_GB2312" w:cs="仿宋_GB2312"/>
          <w:szCs w:val="32"/>
        </w:rPr>
        <w:t>“</w:t>
      </w:r>
      <w:r>
        <w:rPr>
          <w:rFonts w:hint="eastAsia" w:ascii="宋体" w:hAnsi="宋体" w:eastAsia="宋体"/>
        </w:rPr>
        <w:t>6</w:t>
      </w:r>
      <w:r>
        <w:rPr>
          <w:rFonts w:hint="eastAsia"/>
        </w:rPr>
        <w:t>·</w:t>
      </w:r>
      <w:r>
        <w:rPr>
          <w:rFonts w:hint="eastAsia" w:ascii="宋体" w:hAnsi="宋体" w:eastAsia="宋体"/>
        </w:rPr>
        <w:t>14</w:t>
      </w:r>
      <w:r>
        <w:rPr>
          <w:rFonts w:hint="eastAsia" w:ascii="仿宋_GB2312" w:hAnsi="仿宋_GB2312" w:cs="仿宋_GB2312"/>
          <w:szCs w:val="32"/>
        </w:rPr>
        <w:t>”</w:t>
      </w:r>
      <w:r>
        <w:rPr>
          <w:rFonts w:hint="eastAsia" w:ascii="仿宋_GB2312" w:hAnsi="仿宋_GB2312" w:cs="仿宋_GB2312"/>
          <w:color w:val="000000"/>
          <w:szCs w:val="32"/>
          <w:lang w:bidi="zh-TW"/>
        </w:rPr>
        <w:t>一般高处坠落</w:t>
      </w:r>
      <w:r>
        <w:rPr>
          <w:rFonts w:hint="eastAsia" w:ascii="仿宋_GB2312" w:hAnsi="仿宋_GB2312" w:cs="仿宋_GB2312"/>
          <w:szCs w:val="32"/>
        </w:rPr>
        <w:t>事故是一起生产安全责任事故。</w:t>
      </w:r>
    </w:p>
    <w:p w14:paraId="1DDFB8A6">
      <w:pPr>
        <w:pStyle w:val="19"/>
        <w:spacing w:before="0" w:after="0"/>
        <w:jc w:val="left"/>
        <w:rPr>
          <w:rFonts w:ascii="黑体" w:hAnsi="黑体" w:eastAsia="黑体"/>
          <w:b w:val="0"/>
        </w:rPr>
      </w:pPr>
      <w:bookmarkStart w:id="4" w:name="_Toc11966"/>
      <w:bookmarkStart w:id="5" w:name="_Toc9324"/>
      <w:bookmarkStart w:id="6" w:name="_Toc28028"/>
      <w:bookmarkStart w:id="7" w:name="_Toc474207359_WPSOffice_Level1"/>
      <w:bookmarkStart w:id="8" w:name="_Toc24545"/>
      <w:bookmarkStart w:id="9" w:name="_Toc173247222"/>
      <w:bookmarkStart w:id="10" w:name="_Toc10812"/>
      <w:bookmarkStart w:id="11" w:name="_Toc23919"/>
      <w:bookmarkStart w:id="12" w:name="_Toc31076"/>
      <w:bookmarkStart w:id="13" w:name="_Toc5460"/>
      <w:bookmarkStart w:id="14" w:name="_Toc3990"/>
      <w:bookmarkStart w:id="15" w:name="_Toc22023"/>
      <w:bookmarkStart w:id="16" w:name="_Toc705128633_WPSOffice_Level1"/>
      <w:bookmarkStart w:id="17" w:name="_Toc23921"/>
      <w:bookmarkStart w:id="18" w:name="_Toc18441"/>
      <w:bookmarkStart w:id="19" w:name="_Toc7177"/>
      <w:r>
        <w:rPr>
          <w:rFonts w:hint="eastAsia" w:ascii="黑体" w:hAnsi="黑体" w:eastAsia="黑体"/>
          <w:b w:val="0"/>
        </w:rPr>
        <w:t>一、事故基本情况</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8898369">
      <w:pPr>
        <w:pStyle w:val="19"/>
        <w:spacing w:before="0" w:after="0"/>
        <w:ind w:firstLine="643"/>
        <w:jc w:val="left"/>
        <w:outlineLvl w:val="1"/>
        <w:rPr>
          <w:rFonts w:ascii="楷体" w:hAnsi="楷体" w:eastAsia="楷体"/>
        </w:rPr>
      </w:pPr>
      <w:bookmarkStart w:id="20" w:name="_Toc173247223"/>
      <w:bookmarkStart w:id="21" w:name="_Toc15800"/>
      <w:bookmarkStart w:id="22" w:name="_Toc30398"/>
      <w:bookmarkStart w:id="23" w:name="_Toc8286"/>
      <w:bookmarkStart w:id="24" w:name="_Toc7547"/>
      <w:bookmarkStart w:id="25" w:name="_Toc27233"/>
      <w:bookmarkStart w:id="26" w:name="_Toc1813377054_WPSOffice_Level2"/>
      <w:bookmarkStart w:id="27" w:name="_Toc10221"/>
      <w:bookmarkStart w:id="28" w:name="_Toc16495"/>
      <w:bookmarkStart w:id="29" w:name="_Toc29680"/>
      <w:bookmarkStart w:id="30" w:name="_Toc19218"/>
      <w:bookmarkStart w:id="31" w:name="_Toc9668"/>
      <w:bookmarkStart w:id="32" w:name="_Toc20711"/>
      <w:bookmarkStart w:id="33" w:name="_Toc1527889906_WPSOffice_Level2"/>
      <w:bookmarkStart w:id="34" w:name="_Toc529532756_WPSOffice_Level2"/>
      <w:bookmarkStart w:id="35" w:name="_Toc19189"/>
      <w:bookmarkStart w:id="36" w:name="_Toc776399871_WPSOffice_Level2"/>
      <w:bookmarkStart w:id="37" w:name="_Toc7227"/>
      <w:r>
        <w:rPr>
          <w:rFonts w:hint="eastAsia" w:ascii="楷体" w:hAnsi="楷体" w:eastAsia="楷体"/>
        </w:rPr>
        <w:t>（一）事故发生单位概况</w:t>
      </w:r>
      <w:bookmarkEnd w:id="20"/>
    </w:p>
    <w:p w14:paraId="2EDDC701">
      <w:bookmarkStart w:id="38" w:name="_Toc25520"/>
      <w:bookmarkStart w:id="39" w:name="_Toc6630"/>
      <w:bookmarkStart w:id="40" w:name="_Toc4072"/>
      <w:r>
        <w:rPr>
          <w:rFonts w:hint="eastAsia" w:ascii="宋体" w:hAnsi="宋体" w:eastAsia="宋体"/>
        </w:rPr>
        <w:t>1</w:t>
      </w:r>
      <w:r>
        <w:rPr>
          <w:rFonts w:hint="eastAsia"/>
        </w:rPr>
        <w:t>.天津飞宇幕墙装饰工程有限公司（以下简称：飞宇幕墙公司），统一社会信用代码</w:t>
      </w:r>
      <w:r>
        <w:rPr>
          <w:rFonts w:hint="eastAsia" w:ascii="宋体" w:hAnsi="宋体" w:eastAsia="宋体"/>
        </w:rPr>
        <w:t>911201167491120208</w:t>
      </w:r>
      <w:r>
        <w:rPr>
          <w:rFonts w:hint="eastAsia"/>
        </w:rPr>
        <w:t>，位于天津空港经济区环河西路</w:t>
      </w:r>
      <w:r>
        <w:rPr>
          <w:rFonts w:hint="eastAsia" w:ascii="宋体" w:hAnsi="宋体" w:eastAsia="宋体"/>
        </w:rPr>
        <w:t>95</w:t>
      </w:r>
      <w:r>
        <w:rPr>
          <w:rFonts w:hint="eastAsia"/>
        </w:rPr>
        <w:t>号，法定代表人高某某。经营范围包括建设工程施工；建设工程设计；建筑劳务分包；文物保护工程施工；建筑智能化系统设计（依法须经批准的项目，经相关部门批准后方可开展经营活动，具体经营项目以相关部门批准文件或许可证件为准）。一般项目：施工专业作业；园林绿化工程施工；门窗制造加工；门窗销售；金属门窗工程施工；金属制品研发；金属制品销售；金属结构制造；金属结构销售；技术服务、技术开发、技术咨询、技术交流、技术转让、技术推广；储能技术服务；智能基础制造装备制造；智能基础制造装备销售；新材料技术研发；功能玻璃和新型光学材料销售。（除依法须经批准的项目外，凭营业执照依法自主开展经营活动）。</w:t>
      </w:r>
      <w:bookmarkEnd w:id="38"/>
      <w:bookmarkEnd w:id="39"/>
      <w:bookmarkEnd w:id="40"/>
    </w:p>
    <w:p w14:paraId="5F51664D">
      <w:r>
        <w:rPr>
          <w:rFonts w:hint="eastAsia"/>
        </w:rPr>
        <w:t>安全生产许可证编号：（津）JZ安许证字</w:t>
      </w:r>
      <w:r>
        <w:rPr>
          <w:rFonts w:hint="eastAsia" w:asciiTheme="minorEastAsia" w:hAnsiTheme="minorEastAsia" w:eastAsiaTheme="minorEastAsia"/>
        </w:rPr>
        <w:t>[2016]</w:t>
      </w:r>
      <w:r>
        <w:rPr>
          <w:rFonts w:hint="eastAsia" w:ascii="宋体" w:hAnsi="宋体" w:eastAsia="宋体"/>
        </w:rPr>
        <w:t>005048，</w:t>
      </w:r>
      <w:r>
        <w:rPr>
          <w:rFonts w:hint="eastAsia"/>
        </w:rPr>
        <w:t>许可范围：建筑施工，有效期至</w:t>
      </w:r>
      <w:r>
        <w:rPr>
          <w:rFonts w:hint="eastAsia" w:ascii="宋体" w:hAnsi="宋体" w:eastAsia="宋体"/>
        </w:rPr>
        <w:t>2025</w:t>
      </w:r>
      <w:r>
        <w:rPr>
          <w:rFonts w:hint="eastAsia"/>
        </w:rPr>
        <w:t>年</w:t>
      </w:r>
      <w:r>
        <w:rPr>
          <w:rFonts w:hint="eastAsia" w:ascii="宋体" w:hAnsi="宋体" w:eastAsia="宋体"/>
        </w:rPr>
        <w:t>10</w:t>
      </w:r>
      <w:r>
        <w:rPr>
          <w:rFonts w:hint="eastAsia"/>
        </w:rPr>
        <w:t>月</w:t>
      </w:r>
      <w:r>
        <w:rPr>
          <w:rFonts w:hint="eastAsia" w:ascii="宋体" w:hAnsi="宋体" w:eastAsia="宋体"/>
        </w:rPr>
        <w:t>27</w:t>
      </w:r>
      <w:r>
        <w:rPr>
          <w:rFonts w:hint="eastAsia"/>
        </w:rPr>
        <w:t>日，发证机关：天津市住房和城乡建设委员会。</w:t>
      </w:r>
    </w:p>
    <w:p w14:paraId="1828BECC">
      <w:r>
        <w:rPr>
          <w:rFonts w:hint="eastAsia" w:ascii="宋体" w:hAnsi="宋体" w:eastAsia="宋体"/>
        </w:rPr>
        <w:t>2</w:t>
      </w:r>
      <w:r>
        <w:rPr>
          <w:rFonts w:hint="eastAsia"/>
        </w:rPr>
        <w:t>.嘉恒创展（天津）劳务服务有限公司（以下简称“嘉恒创展公司”），统一社会信用代码：</w:t>
      </w:r>
      <w:r>
        <w:rPr>
          <w:rFonts w:hint="eastAsia" w:ascii="宋体" w:hAnsi="宋体" w:eastAsia="宋体"/>
        </w:rPr>
        <w:t>91120110</w:t>
      </w:r>
      <w:r>
        <w:rPr>
          <w:rFonts w:hint="eastAsia"/>
        </w:rPr>
        <w:t>MA</w:t>
      </w:r>
      <w:r>
        <w:rPr>
          <w:rFonts w:hint="eastAsia" w:ascii="宋体" w:hAnsi="宋体" w:eastAsia="宋体"/>
        </w:rPr>
        <w:t>068</w:t>
      </w:r>
      <w:r>
        <w:rPr>
          <w:rFonts w:hint="eastAsia"/>
        </w:rPr>
        <w:t>UKF</w:t>
      </w:r>
      <w:r>
        <w:rPr>
          <w:rFonts w:hint="eastAsia" w:ascii="宋体" w:hAnsi="宋体" w:eastAsia="宋体"/>
        </w:rPr>
        <w:t>8</w:t>
      </w:r>
      <w:r>
        <w:rPr>
          <w:rFonts w:hint="eastAsia"/>
        </w:rPr>
        <w:t>Y，注册地位于天津自贸试验区（空港经济区）环河西路</w:t>
      </w:r>
      <w:r>
        <w:rPr>
          <w:rFonts w:hint="eastAsia" w:ascii="宋体" w:hAnsi="宋体" w:eastAsia="宋体"/>
        </w:rPr>
        <w:t>95</w:t>
      </w:r>
      <w:r>
        <w:rPr>
          <w:rFonts w:hint="eastAsia"/>
        </w:rPr>
        <w:t>号A栋</w:t>
      </w:r>
      <w:r>
        <w:rPr>
          <w:rFonts w:hint="eastAsia" w:ascii="宋体" w:hAnsi="宋体" w:eastAsia="宋体"/>
        </w:rPr>
        <w:t>211</w:t>
      </w:r>
      <w:r>
        <w:rPr>
          <w:rFonts w:hint="eastAsia"/>
        </w:rPr>
        <w:t>室，法定代表人为渠某某。经营范围包括劳务服务、人力资源服务、劳务派遣；建筑安装工程、室内外装饰装修工程、楼宇智能化工程、金属结构工程、土木工程、市政工程、水利工程、园林绿化工程、景观工程、照明工程、环保工程；机电设备安装、门窗安装。（依法须经批准的项目，经相关部门批准后方可开展经营活动）</w:t>
      </w:r>
    </w:p>
    <w:p w14:paraId="58B32989">
      <w:r>
        <w:t>安全生产许可证编号：</w:t>
      </w:r>
      <w:r>
        <w:rPr>
          <w:rFonts w:ascii="宋体" w:hAnsi="宋体" w:eastAsia="宋体"/>
        </w:rPr>
        <w:t>（</w:t>
      </w:r>
      <w:r>
        <w:t>津</w:t>
      </w:r>
      <w:r>
        <w:rPr>
          <w:rFonts w:ascii="宋体" w:hAnsi="宋体" w:eastAsia="宋体"/>
        </w:rPr>
        <w:t>）</w:t>
      </w:r>
      <w:r>
        <w:t>JZ安许证字</w:t>
      </w:r>
      <w:r>
        <w:rPr>
          <w:rFonts w:asciiTheme="minorEastAsia" w:hAnsiTheme="minorEastAsia" w:eastAsiaTheme="minorEastAsia"/>
        </w:rPr>
        <w:t>[</w:t>
      </w:r>
      <w:r>
        <w:rPr>
          <w:rFonts w:ascii="宋体" w:hAnsi="宋体" w:eastAsia="宋体"/>
        </w:rPr>
        <w:t>2020</w:t>
      </w:r>
      <w:r>
        <w:rPr>
          <w:rFonts w:asciiTheme="minorEastAsia" w:hAnsiTheme="minorEastAsia" w:eastAsiaTheme="minorEastAsia"/>
        </w:rPr>
        <w:t>]</w:t>
      </w:r>
      <w:r>
        <w:rPr>
          <w:rFonts w:ascii="宋体" w:hAnsi="宋体" w:eastAsia="宋体"/>
        </w:rPr>
        <w:t>009981，</w:t>
      </w:r>
      <w:r>
        <w:t>许可范围：建筑施工，有效期至</w:t>
      </w:r>
      <w:r>
        <w:rPr>
          <w:rFonts w:ascii="宋体" w:hAnsi="宋体" w:eastAsia="宋体"/>
        </w:rPr>
        <w:t>2026</w:t>
      </w:r>
      <w:r>
        <w:t>年</w:t>
      </w:r>
      <w:r>
        <w:rPr>
          <w:rFonts w:ascii="宋体" w:hAnsi="宋体" w:eastAsia="宋体"/>
        </w:rPr>
        <w:t>8</w:t>
      </w:r>
      <w:r>
        <w:t>月</w:t>
      </w:r>
      <w:r>
        <w:rPr>
          <w:rFonts w:ascii="宋体" w:hAnsi="宋体" w:eastAsia="宋体"/>
        </w:rPr>
        <w:t>1</w:t>
      </w:r>
      <w:r>
        <w:t>日，发证机关：天津市住房和城乡建设委员会</w:t>
      </w:r>
      <w:r>
        <w:rPr>
          <w:rFonts w:hint="eastAsia"/>
        </w:rPr>
        <w:t>。</w:t>
      </w:r>
    </w:p>
    <w:p w14:paraId="07E53A9C">
      <w:pPr>
        <w:pStyle w:val="19"/>
        <w:spacing w:before="0" w:after="0"/>
        <w:ind w:firstLine="643"/>
        <w:jc w:val="left"/>
        <w:outlineLvl w:val="1"/>
        <w:rPr>
          <w:rFonts w:ascii="楷体" w:hAnsi="楷体" w:eastAsia="楷体"/>
        </w:rPr>
      </w:pPr>
      <w:bookmarkStart w:id="41" w:name="_Toc173247224"/>
      <w:r>
        <w:rPr>
          <w:rFonts w:hint="eastAsia" w:ascii="楷体" w:hAnsi="楷体" w:eastAsia="楷体"/>
        </w:rPr>
        <w:t>（二）事故现场及相关设施情况</w:t>
      </w:r>
      <w:bookmarkEnd w:id="41"/>
    </w:p>
    <w:p w14:paraId="3E4D80D1">
      <w:pPr>
        <w:shd w:val="clear" w:color="auto" w:fill="FFFFFF"/>
        <w:ind w:firstLine="643"/>
        <w:jc w:val="left"/>
        <w:rPr>
          <w:rFonts w:ascii="仿宋_GB2312" w:hAnsi="仿宋_GB2312" w:cs="仿宋_GB2312"/>
          <w:b/>
          <w:szCs w:val="32"/>
          <w:lang w:val="zh-TW"/>
        </w:rPr>
      </w:pPr>
      <w:r>
        <w:rPr>
          <w:rFonts w:hint="eastAsia" w:ascii="宋体" w:hAnsi="宋体" w:eastAsia="宋体" w:cs="仿宋_GB2312"/>
          <w:b/>
          <w:szCs w:val="32"/>
          <w:lang w:val="zh-TW"/>
        </w:rPr>
        <w:t>1</w:t>
      </w:r>
      <w:r>
        <w:rPr>
          <w:rFonts w:hint="eastAsia" w:ascii="仿宋_GB2312" w:hAnsi="仿宋_GB2312" w:cs="仿宋_GB2312"/>
          <w:b/>
          <w:szCs w:val="32"/>
          <w:lang w:val="zh-TW"/>
        </w:rPr>
        <w:t>.现场地理位置及平面布置情况</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21E2D6C">
      <w:pPr>
        <w:shd w:val="clear" w:color="auto" w:fill="FFFFFF"/>
        <w:jc w:val="left"/>
        <w:rPr>
          <w:rFonts w:ascii="仿宋_GB2312" w:hAnsi="仿宋_GB2312" w:cs="仿宋_GB2312"/>
          <w:szCs w:val="32"/>
          <w:lang w:val="zh-TW"/>
        </w:rPr>
      </w:pPr>
      <w:r>
        <w:rPr>
          <w:rFonts w:hint="eastAsia" w:ascii="仿宋_GB2312" w:hAnsi="仿宋_GB2312" w:cs="仿宋_GB2312"/>
          <w:szCs w:val="32"/>
          <w:lang w:val="zh-TW"/>
        </w:rPr>
        <w:t>天津飞宇幕墙装饰工程有限公司</w:t>
      </w:r>
      <w:r>
        <w:rPr>
          <w:rFonts w:hint="eastAsia" w:ascii="仿宋_GB2312" w:hAnsi="仿宋_GB2312" w:cs="仿宋_GB2312"/>
          <w:szCs w:val="32"/>
        </w:rPr>
        <w:t>车间后墙升降机框架玻璃安装作业</w:t>
      </w:r>
      <w:r>
        <w:rPr>
          <w:rFonts w:hint="eastAsia" w:ascii="仿宋_GB2312" w:hAnsi="仿宋_GB2312" w:cs="仿宋_GB2312"/>
          <w:szCs w:val="32"/>
          <w:lang w:val="zh-TW"/>
        </w:rPr>
        <w:t>，位于</w:t>
      </w:r>
      <w:r>
        <w:rPr>
          <w:rFonts w:hint="eastAsia" w:cs="仿宋_GB2312"/>
          <w:color w:val="000000"/>
          <w:szCs w:val="32"/>
        </w:rPr>
        <w:t>天津港保税区空港区域</w:t>
      </w:r>
      <w:r>
        <w:rPr>
          <w:rFonts w:hint="eastAsia" w:ascii="仿宋_GB2312" w:hAnsi="仿宋_GB2312" w:cs="仿宋_GB2312"/>
          <w:szCs w:val="32"/>
          <w:lang w:val="zh-TW"/>
        </w:rPr>
        <w:t>环河西路</w:t>
      </w:r>
      <w:r>
        <w:rPr>
          <w:rFonts w:hint="eastAsia" w:ascii="宋体" w:hAnsi="宋体" w:eastAsia="宋体" w:cs="仿宋_GB2312"/>
          <w:szCs w:val="32"/>
          <w:lang w:val="zh-TW"/>
        </w:rPr>
        <w:t>9</w:t>
      </w:r>
      <w:r>
        <w:rPr>
          <w:rFonts w:hint="eastAsia" w:ascii="宋体" w:hAnsi="宋体" w:eastAsia="宋体" w:cs="仿宋_GB2312"/>
          <w:szCs w:val="32"/>
          <w:lang w:val="zh-TW" w:eastAsia="zh-TW"/>
        </w:rPr>
        <w:t>5</w:t>
      </w:r>
      <w:r>
        <w:rPr>
          <w:rFonts w:hint="eastAsia" w:ascii="仿宋_GB2312" w:hAnsi="仿宋_GB2312" w:cs="仿宋_GB2312"/>
          <w:szCs w:val="32"/>
          <w:lang w:val="zh-TW"/>
        </w:rPr>
        <w:t>号厂区内，整个厂区内有一期建筑（</w:t>
      </w:r>
      <w:r>
        <w:rPr>
          <w:rFonts w:hint="eastAsia" w:ascii="宋体" w:hAnsi="宋体" w:eastAsia="宋体" w:cs="仿宋_GB2312"/>
          <w:szCs w:val="32"/>
          <w:lang w:val="zh-TW"/>
        </w:rPr>
        <w:t>1</w:t>
      </w:r>
      <w:r>
        <w:rPr>
          <w:rFonts w:hint="eastAsia" w:ascii="仿宋_GB2312" w:hAnsi="仿宋_GB2312" w:cs="仿宋_GB2312"/>
          <w:szCs w:val="32"/>
          <w:lang w:val="zh-TW"/>
        </w:rPr>
        <w:t>栋）、二期建筑（</w:t>
      </w:r>
      <w:r>
        <w:rPr>
          <w:rFonts w:hint="eastAsia" w:ascii="宋体" w:hAnsi="宋体" w:eastAsia="宋体" w:cs="仿宋_GB2312"/>
          <w:szCs w:val="32"/>
          <w:lang w:val="zh-TW"/>
        </w:rPr>
        <w:t>2</w:t>
      </w:r>
      <w:r>
        <w:rPr>
          <w:rFonts w:hint="eastAsia" w:ascii="仿宋_GB2312" w:hAnsi="仿宋_GB2312" w:cs="仿宋_GB2312"/>
          <w:szCs w:val="32"/>
          <w:lang w:val="zh-TW"/>
        </w:rPr>
        <w:t>栋），共计</w:t>
      </w:r>
      <w:r>
        <w:rPr>
          <w:rFonts w:hint="eastAsia" w:ascii="宋体" w:hAnsi="宋体" w:eastAsia="宋体" w:cs="仿宋_GB2312"/>
          <w:szCs w:val="32"/>
          <w:lang w:val="zh-TW"/>
        </w:rPr>
        <w:t>3</w:t>
      </w:r>
      <w:r>
        <w:rPr>
          <w:rFonts w:hint="eastAsia" w:ascii="仿宋_GB2312" w:hAnsi="仿宋_GB2312" w:cs="仿宋_GB2312"/>
          <w:szCs w:val="32"/>
          <w:lang w:val="zh-TW"/>
        </w:rPr>
        <w:t>栋建筑物、占地面积</w:t>
      </w:r>
      <w:r>
        <w:rPr>
          <w:rFonts w:hint="eastAsia" w:ascii="宋体" w:hAnsi="宋体" w:eastAsia="宋体" w:cs="仿宋_GB2312"/>
          <w:szCs w:val="32"/>
          <w:lang w:val="zh-TW"/>
        </w:rPr>
        <w:t>3</w:t>
      </w:r>
      <w:r>
        <w:rPr>
          <w:rFonts w:hint="eastAsia" w:ascii="宋体" w:hAnsi="宋体" w:eastAsia="宋体" w:cs="仿宋_GB2312"/>
          <w:szCs w:val="32"/>
          <w:lang w:val="zh-TW" w:eastAsia="zh-TW"/>
        </w:rPr>
        <w:t>9839</w:t>
      </w:r>
      <w:r>
        <w:rPr>
          <w:rFonts w:hint="eastAsia" w:ascii="仿宋_GB2312" w:hAnsi="仿宋_GB2312" w:cs="仿宋_GB2312"/>
          <w:szCs w:val="32"/>
          <w:lang w:val="zh-TW" w:eastAsia="zh-TW"/>
        </w:rPr>
        <w:t>.</w:t>
      </w:r>
      <w:r>
        <w:rPr>
          <w:rFonts w:hint="eastAsia" w:ascii="宋体" w:hAnsi="宋体" w:eastAsia="宋体" w:cs="仿宋_GB2312"/>
          <w:szCs w:val="32"/>
          <w:lang w:val="zh-TW" w:eastAsia="zh-TW"/>
        </w:rPr>
        <w:t>20</w:t>
      </w:r>
      <w:r>
        <w:rPr>
          <w:rFonts w:hint="eastAsia" w:ascii="仿宋_GB2312" w:hAnsi="仿宋_GB2312" w:cs="仿宋_GB2312"/>
          <w:szCs w:val="32"/>
          <w:lang w:val="zh-TW"/>
        </w:rPr>
        <w:t>平米，事故发生点位于一期建筑紧</w:t>
      </w:r>
      <w:r>
        <w:rPr>
          <w:rFonts w:hint="eastAsia" w:ascii="仿宋_GB2312" w:hAnsi="仿宋_GB2312" w:cs="仿宋_GB2312"/>
          <w:szCs w:val="32"/>
        </w:rPr>
        <w:t>临北</w:t>
      </w:r>
      <w:r>
        <w:rPr>
          <w:rFonts w:hint="eastAsia" w:ascii="仿宋_GB2312" w:hAnsi="仿宋_GB2312" w:cs="仿宋_GB2312"/>
          <w:szCs w:val="32"/>
          <w:lang w:val="zh-TW"/>
        </w:rPr>
        <w:t>侧，</w:t>
      </w:r>
      <w:r>
        <w:rPr>
          <w:rFonts w:hint="eastAsia" w:ascii="仿宋_GB2312" w:hAnsi="仿宋_GB2312" w:cs="仿宋_GB2312"/>
          <w:szCs w:val="32"/>
        </w:rPr>
        <w:t>通道对面为</w:t>
      </w:r>
      <w:r>
        <w:rPr>
          <w:rFonts w:hint="eastAsia" w:ascii="仿宋_GB2312" w:hAnsi="仿宋_GB2312" w:cs="仿宋_GB2312"/>
          <w:szCs w:val="32"/>
          <w:lang w:val="zh-TW"/>
        </w:rPr>
        <w:t>二期工程首栋建筑（整个厂区内中间建筑），此作业现状平面布置见图</w:t>
      </w:r>
      <w:r>
        <w:rPr>
          <w:rFonts w:hint="eastAsia" w:ascii="宋体" w:hAnsi="宋体" w:eastAsia="宋体" w:cs="仿宋_GB2312"/>
          <w:szCs w:val="32"/>
        </w:rPr>
        <w:t>1</w:t>
      </w:r>
      <w:r>
        <w:rPr>
          <w:rFonts w:hint="eastAsia" w:ascii="仿宋_GB2312" w:hAnsi="仿宋_GB2312" w:cs="仿宋_GB2312"/>
          <w:szCs w:val="32"/>
          <w:lang w:val="zh-TW" w:eastAsia="zh-TW"/>
        </w:rPr>
        <w:t>.</w:t>
      </w:r>
      <w:r>
        <w:rPr>
          <w:rFonts w:hint="eastAsia" w:ascii="宋体" w:hAnsi="宋体" w:eastAsia="宋体" w:cs="仿宋_GB2312"/>
          <w:szCs w:val="32"/>
        </w:rPr>
        <w:t>2</w:t>
      </w:r>
      <w:r>
        <w:rPr>
          <w:rFonts w:hint="eastAsia" w:ascii="仿宋_GB2312" w:hAnsi="仿宋_GB2312" w:cs="仿宋_GB2312"/>
          <w:szCs w:val="32"/>
          <w:lang w:val="zh-TW" w:eastAsia="zh-TW"/>
        </w:rPr>
        <w:t>.</w:t>
      </w:r>
      <w:r>
        <w:rPr>
          <w:rFonts w:hint="eastAsia" w:ascii="宋体" w:hAnsi="宋体" w:eastAsia="宋体" w:cs="仿宋_GB2312"/>
          <w:szCs w:val="32"/>
          <w:lang w:val="zh-TW" w:eastAsia="zh-TW"/>
        </w:rPr>
        <w:t>1</w:t>
      </w:r>
      <w:r>
        <w:rPr>
          <w:rFonts w:hint="eastAsia" w:ascii="仿宋_GB2312" w:hAnsi="仿宋_GB2312" w:cs="仿宋_GB2312"/>
          <w:szCs w:val="32"/>
          <w:lang w:val="zh-TW"/>
        </w:rPr>
        <w:t>。</w:t>
      </w:r>
    </w:p>
    <w:p w14:paraId="410BAEAB">
      <w:pPr>
        <w:spacing w:line="240" w:lineRule="auto"/>
        <w:ind w:firstLine="0" w:firstLineChars="0"/>
        <w:jc w:val="center"/>
      </w:pPr>
      <w:r>
        <w:drawing>
          <wp:inline distT="0" distB="0" distL="0" distR="0">
            <wp:extent cx="4411345" cy="3466465"/>
            <wp:effectExtent l="0" t="0" r="825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11345" cy="3466465"/>
                    </a:xfrm>
                    <a:prstGeom prst="rect">
                      <a:avLst/>
                    </a:prstGeom>
                    <a:noFill/>
                    <a:ln>
                      <a:noFill/>
                    </a:ln>
                  </pic:spPr>
                </pic:pic>
              </a:graphicData>
            </a:graphic>
          </wp:inline>
        </w:drawing>
      </w:r>
    </w:p>
    <w:p w14:paraId="7F26BE28">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w:t>
      </w:r>
      <w:r>
        <w:rPr>
          <w:rFonts w:hint="eastAsia" w:ascii="宋体" w:hAnsi="宋体" w:eastAsia="宋体"/>
          <w:bCs/>
          <w:color w:val="000000"/>
          <w:sz w:val="28"/>
          <w:szCs w:val="28"/>
          <w:lang w:bidi="zh-TW"/>
        </w:rPr>
        <w:t>1.2</w:t>
      </w:r>
      <w:r>
        <w:rPr>
          <w:rFonts w:ascii="宋体" w:hAnsi="宋体" w:eastAsia="宋体"/>
          <w:bCs/>
          <w:color w:val="000000"/>
          <w:sz w:val="28"/>
          <w:szCs w:val="28"/>
          <w:lang w:val="zh-TW" w:eastAsia="zh-TW" w:bidi="zh-TW"/>
        </w:rPr>
        <w:t>.1</w:t>
      </w:r>
      <w:r>
        <w:rPr>
          <w:rFonts w:hint="eastAsia" w:ascii="宋体" w:hAnsi="宋体" w:eastAsia="宋体"/>
          <w:bCs/>
          <w:color w:val="000000"/>
          <w:sz w:val="28"/>
          <w:szCs w:val="28"/>
          <w:lang w:val="zh-TW" w:bidi="zh-TW"/>
        </w:rPr>
        <w:t xml:space="preserve"> 作业现状平面图</w:t>
      </w:r>
    </w:p>
    <w:p w14:paraId="00962B5E">
      <w:pPr>
        <w:shd w:val="clear" w:color="auto" w:fill="FFFFFF"/>
        <w:ind w:firstLine="643"/>
        <w:jc w:val="left"/>
        <w:rPr>
          <w:rFonts w:ascii="仿宋_GB2312" w:hAnsi="仿宋_GB2312" w:cs="仿宋_GB2312"/>
          <w:b/>
          <w:szCs w:val="32"/>
          <w:lang w:val="zh-TW"/>
        </w:rPr>
      </w:pPr>
      <w:r>
        <w:rPr>
          <w:rFonts w:hint="eastAsia" w:ascii="宋体" w:hAnsi="宋体" w:eastAsia="宋体" w:cs="仿宋_GB2312"/>
          <w:b/>
          <w:szCs w:val="32"/>
          <w:lang w:val="zh-TW"/>
        </w:rPr>
        <w:t>2</w:t>
      </w:r>
      <w:r>
        <w:rPr>
          <w:rFonts w:hint="eastAsia" w:ascii="仿宋_GB2312" w:hAnsi="仿宋_GB2312" w:cs="仿宋_GB2312"/>
          <w:b/>
          <w:szCs w:val="32"/>
          <w:lang w:val="zh-TW"/>
        </w:rPr>
        <w:t>.脚手架作业平台搭建情况</w:t>
      </w:r>
    </w:p>
    <w:p w14:paraId="41234606">
      <w:pPr>
        <w:shd w:val="clear" w:color="auto" w:fill="FFFFFF"/>
        <w:jc w:val="left"/>
        <w:rPr>
          <w:rFonts w:ascii="仿宋_GB2312" w:hAnsi="仿宋_GB2312" w:cs="仿宋_GB2312"/>
          <w:szCs w:val="32"/>
          <w:lang w:val="zh-TW"/>
        </w:rPr>
      </w:pPr>
      <w:r>
        <w:rPr>
          <w:rFonts w:hint="eastAsia" w:ascii="仿宋_GB2312" w:hAnsi="仿宋_GB2312" w:cs="仿宋_GB2312"/>
          <w:szCs w:val="32"/>
          <w:lang w:val="zh-TW"/>
        </w:rPr>
        <w:t>（</w:t>
      </w:r>
      <w:r>
        <w:rPr>
          <w:rFonts w:hint="eastAsia" w:ascii="宋体" w:hAnsi="宋体" w:eastAsia="宋体" w:cs="仿宋_GB2312"/>
          <w:szCs w:val="32"/>
          <w:lang w:val="zh-TW"/>
        </w:rPr>
        <w:t>1</w:t>
      </w:r>
      <w:r>
        <w:rPr>
          <w:rFonts w:hint="eastAsia" w:ascii="仿宋_GB2312" w:hAnsi="仿宋_GB2312" w:cs="仿宋_GB2312"/>
          <w:szCs w:val="32"/>
          <w:lang w:val="zh-TW"/>
        </w:rPr>
        <w:t>）脚手架作业平台搭建情况</w:t>
      </w:r>
    </w:p>
    <w:p w14:paraId="7B7E593B">
      <w:pPr>
        <w:shd w:val="clear" w:color="auto" w:fill="FFFFFF"/>
        <w:jc w:val="left"/>
        <w:rPr>
          <w:rFonts w:ascii="仿宋_GB2312" w:hAnsi="仿宋_GB2312" w:cs="仿宋_GB2312"/>
          <w:szCs w:val="32"/>
          <w:lang w:val="zh-TW"/>
        </w:rPr>
      </w:pPr>
      <w:r>
        <w:rPr>
          <w:rFonts w:hint="eastAsia" w:ascii="仿宋_GB2312" w:hAnsi="仿宋_GB2312" w:cs="仿宋_GB2312"/>
          <w:szCs w:val="32"/>
          <w:lang w:val="zh-TW"/>
        </w:rPr>
        <w:t>建筑物外沿搭建脚手架作业平台，主要由门式脚手架、钢管、扣件、脚手板、抛撑、剪刀撑、防护栏杆组成，脚手架作业平台见图</w:t>
      </w:r>
      <w:r>
        <w:rPr>
          <w:rFonts w:hint="eastAsia" w:ascii="宋体" w:hAnsi="宋体" w:eastAsia="宋体" w:cs="仿宋_GB2312"/>
          <w:szCs w:val="32"/>
        </w:rPr>
        <w:t>1</w:t>
      </w:r>
      <w:r>
        <w:rPr>
          <w:rFonts w:hint="eastAsia" w:ascii="仿宋_GB2312" w:hAnsi="仿宋_GB2312" w:cs="仿宋_GB2312"/>
          <w:szCs w:val="32"/>
          <w:lang w:val="zh-TW"/>
        </w:rPr>
        <w:t>.</w:t>
      </w:r>
      <w:r>
        <w:rPr>
          <w:rFonts w:hint="eastAsia" w:ascii="宋体" w:hAnsi="宋体" w:eastAsia="宋体" w:cs="仿宋_GB2312"/>
          <w:szCs w:val="32"/>
          <w:lang w:val="zh-TW"/>
        </w:rPr>
        <w:t>2</w:t>
      </w:r>
      <w:r>
        <w:rPr>
          <w:rFonts w:hint="eastAsia" w:ascii="仿宋_GB2312" w:hAnsi="仿宋_GB2312" w:cs="仿宋_GB2312"/>
          <w:szCs w:val="32"/>
          <w:lang w:val="zh-TW"/>
        </w:rPr>
        <w:t>.</w:t>
      </w:r>
      <w:r>
        <w:rPr>
          <w:rFonts w:hint="eastAsia" w:ascii="宋体" w:hAnsi="宋体" w:eastAsia="宋体" w:cs="仿宋_GB2312"/>
          <w:szCs w:val="32"/>
        </w:rPr>
        <w:t>2</w:t>
      </w:r>
      <w:r>
        <w:rPr>
          <w:rFonts w:hint="eastAsia" w:ascii="仿宋_GB2312" w:hAnsi="仿宋_GB2312" w:cs="仿宋_GB2312"/>
          <w:szCs w:val="32"/>
          <w:lang w:val="zh-TW"/>
        </w:rPr>
        <w:t>。</w:t>
      </w:r>
    </w:p>
    <w:p w14:paraId="6958C9BF">
      <w:pPr>
        <w:shd w:val="clear" w:color="auto" w:fill="FFFFFF"/>
        <w:spacing w:line="240" w:lineRule="auto"/>
        <w:ind w:firstLine="0" w:firstLineChars="0"/>
        <w:jc w:val="center"/>
      </w:pPr>
      <w:r>
        <w:drawing>
          <wp:inline distT="0" distB="0" distL="0" distR="0">
            <wp:extent cx="4483100" cy="5560695"/>
            <wp:effectExtent l="0" t="0" r="0" b="1905"/>
            <wp:docPr id="24" name="图片 24" descr="D:\微信文档\WeChat Files\wxid_2ani7drfdfpd32\FileStorage\Temp\172232691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微信文档\WeChat Files\wxid_2ani7drfdfpd32\FileStorage\Temp\17223269125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98393" cy="5579258"/>
                    </a:xfrm>
                    <a:prstGeom prst="rect">
                      <a:avLst/>
                    </a:prstGeom>
                    <a:noFill/>
                    <a:ln>
                      <a:noFill/>
                    </a:ln>
                  </pic:spPr>
                </pic:pic>
              </a:graphicData>
            </a:graphic>
          </wp:inline>
        </w:drawing>
      </w:r>
    </w:p>
    <w:p w14:paraId="3F4C9F30">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图1.</w:t>
      </w:r>
      <w:r>
        <w:rPr>
          <w:rFonts w:ascii="宋体" w:hAnsi="宋体" w:eastAsia="宋体"/>
          <w:bCs/>
          <w:color w:val="000000"/>
          <w:sz w:val="28"/>
          <w:szCs w:val="28"/>
          <w:lang w:val="zh-TW" w:bidi="zh-TW"/>
        </w:rPr>
        <w:t>2</w:t>
      </w:r>
      <w:r>
        <w:rPr>
          <w:rFonts w:hint="eastAsia" w:ascii="宋体" w:hAnsi="宋体" w:eastAsia="宋体"/>
          <w:bCs/>
          <w:color w:val="000000"/>
          <w:sz w:val="28"/>
          <w:szCs w:val="28"/>
          <w:lang w:val="zh-TW" w:bidi="zh-TW"/>
        </w:rPr>
        <w:t>.2 脚手架作业平台示意图</w:t>
      </w:r>
    </w:p>
    <w:p w14:paraId="1DCECD6C">
      <w:pPr>
        <w:rPr>
          <w:rFonts w:ascii="仿宋" w:hAnsi="仿宋" w:eastAsia="仿宋"/>
        </w:rPr>
      </w:pPr>
      <w:r>
        <w:rPr>
          <w:rFonts w:hint="eastAsia" w:ascii="仿宋" w:hAnsi="仿宋" w:eastAsia="仿宋"/>
        </w:rPr>
        <w:t>（</w:t>
      </w:r>
      <w:r>
        <w:rPr>
          <w:rFonts w:hint="eastAsia" w:ascii="宋体" w:hAnsi="宋体" w:eastAsia="宋体"/>
        </w:rPr>
        <w:t>2</w:t>
      </w:r>
      <w:r>
        <w:rPr>
          <w:rFonts w:hint="eastAsia" w:ascii="仿宋" w:hAnsi="仿宋" w:eastAsia="仿宋"/>
        </w:rPr>
        <w:t>）坠落位置平面情况详见图</w:t>
      </w:r>
      <w:r>
        <w:rPr>
          <w:rFonts w:hint="eastAsia" w:ascii="宋体" w:hAnsi="宋体" w:eastAsia="宋体"/>
        </w:rPr>
        <w:t>1</w:t>
      </w:r>
      <w:r>
        <w:rPr>
          <w:rFonts w:hint="eastAsia" w:ascii="仿宋" w:hAnsi="仿宋" w:eastAsia="仿宋"/>
        </w:rPr>
        <w:t>.</w:t>
      </w:r>
      <w:r>
        <w:rPr>
          <w:rFonts w:hint="eastAsia" w:ascii="宋体" w:hAnsi="宋体" w:eastAsia="宋体"/>
        </w:rPr>
        <w:t>2</w:t>
      </w:r>
      <w:r>
        <w:rPr>
          <w:rFonts w:hint="eastAsia" w:ascii="仿宋" w:hAnsi="仿宋" w:eastAsia="仿宋"/>
        </w:rPr>
        <w:t>.</w:t>
      </w:r>
      <w:r>
        <w:rPr>
          <w:rFonts w:hint="eastAsia" w:ascii="宋体" w:hAnsi="宋体" w:eastAsia="宋体"/>
        </w:rPr>
        <w:t>3</w:t>
      </w:r>
      <w:r>
        <w:rPr>
          <w:rFonts w:hint="eastAsia" w:ascii="仿宋" w:hAnsi="仿宋" w:eastAsia="仿宋"/>
        </w:rPr>
        <w:t>。</w:t>
      </w:r>
    </w:p>
    <w:p w14:paraId="69264A07">
      <w:pPr>
        <w:shd w:val="clear" w:color="auto" w:fill="FFFFFF"/>
        <w:spacing w:line="240" w:lineRule="auto"/>
        <w:ind w:firstLine="0" w:firstLineChars="0"/>
        <w:jc w:val="center"/>
        <w:rPr>
          <w:bCs/>
          <w:color w:val="000000" w:themeColor="text1"/>
          <w:sz w:val="24"/>
          <w:lang w:bidi="zh-TW"/>
          <w14:textFill>
            <w14:solidFill>
              <w14:schemeClr w14:val="tx1"/>
            </w14:solidFill>
          </w14:textFill>
        </w:rPr>
      </w:pPr>
      <w:r>
        <w:drawing>
          <wp:inline distT="0" distB="0" distL="0" distR="0">
            <wp:extent cx="4171950" cy="160972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171950" cy="1609725"/>
                    </a:xfrm>
                    <a:prstGeom prst="rect">
                      <a:avLst/>
                    </a:prstGeom>
                    <a:noFill/>
                    <a:ln>
                      <a:noFill/>
                    </a:ln>
                  </pic:spPr>
                </pic:pic>
              </a:graphicData>
            </a:graphic>
          </wp:inline>
        </w:drawing>
      </w:r>
    </w:p>
    <w:p w14:paraId="1B92AF63">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图1.</w:t>
      </w:r>
      <w:r>
        <w:rPr>
          <w:rFonts w:ascii="宋体" w:hAnsi="宋体" w:eastAsia="宋体"/>
          <w:bCs/>
          <w:color w:val="000000"/>
          <w:sz w:val="28"/>
          <w:szCs w:val="28"/>
          <w:lang w:val="zh-TW" w:bidi="zh-TW"/>
        </w:rPr>
        <w:t>2</w:t>
      </w:r>
      <w:r>
        <w:rPr>
          <w:rFonts w:hint="eastAsia" w:ascii="宋体" w:hAnsi="宋体" w:eastAsia="宋体"/>
          <w:bCs/>
          <w:color w:val="000000"/>
          <w:sz w:val="28"/>
          <w:szCs w:val="28"/>
          <w:lang w:val="zh-TW" w:bidi="zh-TW"/>
        </w:rPr>
        <w:t>.3 坠落位置平面示意图</w:t>
      </w:r>
    </w:p>
    <w:p w14:paraId="225889D9">
      <w:pPr>
        <w:pStyle w:val="19"/>
        <w:spacing w:before="0" w:after="0"/>
        <w:ind w:firstLine="643"/>
        <w:jc w:val="left"/>
        <w:outlineLvl w:val="1"/>
        <w:rPr>
          <w:rFonts w:ascii="楷体" w:hAnsi="楷体" w:eastAsia="楷体"/>
        </w:rPr>
      </w:pPr>
      <w:bookmarkStart w:id="42" w:name="_Toc173247225"/>
      <w:r>
        <w:rPr>
          <w:rFonts w:hint="eastAsia" w:ascii="楷体" w:hAnsi="楷体" w:eastAsia="楷体"/>
        </w:rPr>
        <w:t>（三）事故发生单位安全管理情况</w:t>
      </w:r>
      <w:bookmarkEnd w:id="42"/>
    </w:p>
    <w:p w14:paraId="69745C59">
      <w:pPr>
        <w:rPr>
          <w:bCs/>
          <w:szCs w:val="32"/>
        </w:rPr>
      </w:pPr>
      <w:r>
        <w:rPr>
          <w:rFonts w:hint="eastAsia" w:ascii="宋体" w:hAnsi="宋体" w:eastAsia="宋体"/>
          <w:bCs/>
          <w:szCs w:val="32"/>
        </w:rPr>
        <w:t>1</w:t>
      </w:r>
      <w:r>
        <w:rPr>
          <w:rFonts w:hint="eastAsia"/>
          <w:bCs/>
          <w:szCs w:val="32"/>
        </w:rPr>
        <w:t>.飞宇幕墙公司配备了</w:t>
      </w:r>
      <w:r>
        <w:rPr>
          <w:rFonts w:hint="eastAsia" w:ascii="宋体" w:hAnsi="宋体" w:eastAsia="宋体"/>
          <w:bCs/>
          <w:szCs w:val="32"/>
        </w:rPr>
        <w:t>1</w:t>
      </w:r>
      <w:r>
        <w:rPr>
          <w:rFonts w:hint="eastAsia"/>
          <w:bCs/>
          <w:szCs w:val="32"/>
        </w:rPr>
        <w:t>名专职安全生产管理人员，制定了安全生产责任制、安全管理制度、安全操作规程、安全风险评估管理制度、风险辨识评估分级和隐患排查治理制度、危险作业管理制度、高处作业管理制度等相关制度，编制了生产安全事故综合应急预案，与嘉恒创展公司签订了劳务分包协议和安全管理协议；开具了危险作业审批表和高处作业审批表，作业现场设置了监护人统一管理。</w:t>
      </w:r>
    </w:p>
    <w:p w14:paraId="079F0454">
      <w:pPr>
        <w:pStyle w:val="21"/>
        <w:ind w:left="0" w:leftChars="0" w:firstLine="640"/>
        <w:rPr>
          <w:bCs/>
          <w:szCs w:val="32"/>
        </w:rPr>
      </w:pPr>
      <w:r>
        <w:rPr>
          <w:rFonts w:hint="eastAsia" w:ascii="宋体" w:hAnsi="宋体" w:eastAsia="宋体"/>
          <w:bCs/>
          <w:szCs w:val="32"/>
        </w:rPr>
        <w:t>2</w:t>
      </w:r>
      <w:r>
        <w:rPr>
          <w:rFonts w:hint="eastAsia"/>
          <w:bCs/>
          <w:szCs w:val="32"/>
        </w:rPr>
        <w:t>.嘉恒创展公司配备了</w:t>
      </w:r>
      <w:r>
        <w:rPr>
          <w:rFonts w:hint="eastAsia" w:ascii="宋体" w:hAnsi="宋体" w:eastAsia="宋体"/>
          <w:bCs/>
          <w:szCs w:val="32"/>
        </w:rPr>
        <w:t>2</w:t>
      </w:r>
      <w:r>
        <w:rPr>
          <w:rFonts w:hint="eastAsia"/>
          <w:bCs/>
          <w:szCs w:val="32"/>
        </w:rPr>
        <w:t>名安全生产管理人员，制定了安全生产责任制、安全管理制度、安全操作规程、危险作业管理制度等相关制度，与飞宇幕墙公司签订了劳务分包协议和安全管理协议。</w:t>
      </w:r>
    </w:p>
    <w:p w14:paraId="4581D642">
      <w:pPr>
        <w:pStyle w:val="19"/>
        <w:spacing w:before="0" w:after="0"/>
        <w:ind w:firstLine="643"/>
        <w:jc w:val="left"/>
        <w:outlineLvl w:val="1"/>
        <w:rPr>
          <w:rFonts w:ascii="楷体" w:hAnsi="楷体" w:eastAsia="楷体"/>
        </w:rPr>
      </w:pPr>
      <w:bookmarkStart w:id="43" w:name="_Toc173247226"/>
      <w:r>
        <w:rPr>
          <w:rFonts w:hint="eastAsia" w:ascii="楷体" w:hAnsi="楷体" w:eastAsia="楷体"/>
        </w:rPr>
        <w:t>（四）事故发生经过</w:t>
      </w:r>
      <w:bookmarkEnd w:id="43"/>
    </w:p>
    <w:p w14:paraId="0A628D18">
      <w:pPr>
        <w:rPr>
          <w:bCs/>
          <w:szCs w:val="32"/>
        </w:rPr>
      </w:pPr>
      <w:r>
        <w:rPr>
          <w:rFonts w:hint="eastAsia" w:ascii="宋体" w:hAnsi="宋体" w:eastAsia="宋体"/>
          <w:bCs/>
          <w:szCs w:val="32"/>
        </w:rPr>
        <w:t>2024</w:t>
      </w:r>
      <w:r>
        <w:rPr>
          <w:rFonts w:hint="eastAsia"/>
          <w:bCs/>
          <w:szCs w:val="32"/>
        </w:rPr>
        <w:t>年</w:t>
      </w:r>
      <w:r>
        <w:rPr>
          <w:rFonts w:hint="eastAsia" w:ascii="宋体" w:hAnsi="宋体" w:eastAsia="宋体"/>
          <w:bCs/>
          <w:szCs w:val="32"/>
        </w:rPr>
        <w:t>6</w:t>
      </w:r>
      <w:r>
        <w:rPr>
          <w:rFonts w:hint="eastAsia"/>
          <w:bCs/>
          <w:szCs w:val="32"/>
        </w:rPr>
        <w:t>月</w:t>
      </w:r>
      <w:r>
        <w:rPr>
          <w:rFonts w:hint="eastAsia" w:ascii="宋体" w:hAnsi="宋体" w:eastAsia="宋体"/>
          <w:bCs/>
          <w:szCs w:val="32"/>
        </w:rPr>
        <w:t>11</w:t>
      </w:r>
      <w:r>
        <w:rPr>
          <w:rFonts w:hint="eastAsia"/>
          <w:bCs/>
          <w:szCs w:val="32"/>
        </w:rPr>
        <w:t>日起，飞宇幕墙公司启动食堂外挂简易升降机框架玻璃安装作业。</w:t>
      </w:r>
      <w:r>
        <w:rPr>
          <w:rFonts w:hint="eastAsia" w:ascii="宋体" w:hAnsi="宋体" w:eastAsia="宋体"/>
          <w:bCs/>
          <w:szCs w:val="32"/>
        </w:rPr>
        <w:t>6</w:t>
      </w:r>
      <w:r>
        <w:rPr>
          <w:rFonts w:hint="eastAsia"/>
          <w:bCs/>
          <w:szCs w:val="32"/>
        </w:rPr>
        <w:t>月</w:t>
      </w:r>
      <w:r>
        <w:rPr>
          <w:rFonts w:hint="eastAsia" w:ascii="宋体" w:hAnsi="宋体" w:eastAsia="宋体"/>
          <w:bCs/>
          <w:szCs w:val="32"/>
        </w:rPr>
        <w:t>11</w:t>
      </w:r>
      <w:r>
        <w:rPr>
          <w:rFonts w:hint="eastAsia"/>
          <w:bCs/>
          <w:szCs w:val="32"/>
        </w:rPr>
        <w:t>日飞宇幕墙公司生产经理王某某安排杨某某搭设脚手架，</w:t>
      </w:r>
      <w:r>
        <w:rPr>
          <w:rFonts w:hint="eastAsia" w:ascii="宋体" w:hAnsi="宋体" w:eastAsia="宋体"/>
          <w:bCs/>
          <w:szCs w:val="32"/>
        </w:rPr>
        <w:t>6</w:t>
      </w:r>
      <w:r>
        <w:rPr>
          <w:rFonts w:hint="eastAsia"/>
          <w:bCs/>
          <w:szCs w:val="32"/>
        </w:rPr>
        <w:t>月</w:t>
      </w:r>
      <w:r>
        <w:rPr>
          <w:rFonts w:hint="eastAsia" w:ascii="宋体" w:hAnsi="宋体" w:eastAsia="宋体"/>
          <w:bCs/>
          <w:szCs w:val="32"/>
        </w:rPr>
        <w:t>12</w:t>
      </w:r>
      <w:r>
        <w:rPr>
          <w:rFonts w:hint="eastAsia"/>
          <w:bCs/>
          <w:szCs w:val="32"/>
        </w:rPr>
        <w:t>日脚手架搭设完毕，</w:t>
      </w:r>
      <w:r>
        <w:rPr>
          <w:rFonts w:hint="eastAsia" w:ascii="宋体" w:hAnsi="宋体" w:eastAsia="宋体"/>
          <w:bCs/>
          <w:szCs w:val="32"/>
        </w:rPr>
        <w:t>6</w:t>
      </w:r>
      <w:r>
        <w:rPr>
          <w:rFonts w:hint="eastAsia"/>
          <w:bCs/>
          <w:szCs w:val="32"/>
        </w:rPr>
        <w:t>月</w:t>
      </w:r>
      <w:r>
        <w:rPr>
          <w:rFonts w:hint="eastAsia" w:ascii="宋体" w:hAnsi="宋体" w:eastAsia="宋体"/>
          <w:bCs/>
          <w:szCs w:val="32"/>
        </w:rPr>
        <w:t>13</w:t>
      </w:r>
      <w:r>
        <w:rPr>
          <w:rFonts w:hint="eastAsia"/>
          <w:bCs/>
          <w:szCs w:val="32"/>
        </w:rPr>
        <w:t>日下午王某某安排嘉恒创展公司劳务派遣人员翟某某、王某某、王某某开始进行玻璃安装作业。</w:t>
      </w:r>
    </w:p>
    <w:p w14:paraId="0C1576BF">
      <w:pPr>
        <w:rPr>
          <w:bCs/>
          <w:szCs w:val="32"/>
        </w:rPr>
      </w:pPr>
      <w:r>
        <w:rPr>
          <w:rFonts w:hint="eastAsia" w:ascii="宋体" w:hAnsi="宋体" w:eastAsia="宋体"/>
          <w:bCs/>
          <w:szCs w:val="32"/>
        </w:rPr>
        <w:t>2024</w:t>
      </w:r>
      <w:r>
        <w:rPr>
          <w:rFonts w:hint="eastAsia"/>
          <w:bCs/>
          <w:szCs w:val="32"/>
        </w:rPr>
        <w:t>年</w:t>
      </w:r>
      <w:r>
        <w:rPr>
          <w:rFonts w:hint="eastAsia" w:ascii="宋体" w:hAnsi="宋体" w:eastAsia="宋体"/>
          <w:bCs/>
          <w:szCs w:val="32"/>
        </w:rPr>
        <w:t>6</w:t>
      </w:r>
      <w:r>
        <w:rPr>
          <w:rFonts w:hint="eastAsia"/>
          <w:bCs/>
          <w:szCs w:val="32"/>
        </w:rPr>
        <w:t>月</w:t>
      </w:r>
      <w:r>
        <w:rPr>
          <w:rFonts w:hint="eastAsia" w:ascii="宋体" w:hAnsi="宋体" w:eastAsia="宋体"/>
          <w:bCs/>
          <w:szCs w:val="32"/>
        </w:rPr>
        <w:t>14</w:t>
      </w:r>
      <w:r>
        <w:rPr>
          <w:rFonts w:hint="eastAsia"/>
          <w:bCs/>
          <w:szCs w:val="32"/>
        </w:rPr>
        <w:t>日</w:t>
      </w:r>
      <w:r>
        <w:rPr>
          <w:rFonts w:hint="eastAsia" w:ascii="宋体" w:hAnsi="宋体" w:eastAsia="宋体"/>
          <w:bCs/>
          <w:szCs w:val="32"/>
        </w:rPr>
        <w:t>13</w:t>
      </w:r>
      <w:r>
        <w:rPr>
          <w:rFonts w:hint="eastAsia"/>
          <w:bCs/>
          <w:szCs w:val="32"/>
        </w:rPr>
        <w:t>时许，翟某某、王某某、王某某到达食堂外挂升降机下开始准备工作，</w:t>
      </w:r>
      <w:r>
        <w:rPr>
          <w:rFonts w:hint="eastAsia" w:ascii="宋体" w:hAnsi="宋体" w:eastAsia="宋体"/>
          <w:bCs/>
          <w:szCs w:val="32"/>
        </w:rPr>
        <w:t>13</w:t>
      </w:r>
      <w:r>
        <w:rPr>
          <w:rFonts w:hint="eastAsia"/>
          <w:bCs/>
          <w:szCs w:val="32"/>
        </w:rPr>
        <w:t>时0</w:t>
      </w:r>
      <w:r>
        <w:rPr>
          <w:rFonts w:hint="eastAsia" w:ascii="宋体" w:hAnsi="宋体" w:eastAsia="宋体"/>
          <w:bCs/>
          <w:szCs w:val="32"/>
        </w:rPr>
        <w:t>5</w:t>
      </w:r>
      <w:r>
        <w:rPr>
          <w:rFonts w:hint="eastAsia"/>
          <w:bCs/>
          <w:szCs w:val="32"/>
        </w:rPr>
        <w:t>分许，翟某某从门式脚手架外部爬梯爬上脚手架进入升降机平台，王某某通过车间外跨楼梯走到楼上食堂，通过食堂运菜通道进入升降机平台，翟某某担心升降机的载重超负荷不安全，让王某某在脚手架下方递上来</w:t>
      </w:r>
      <w:r>
        <w:rPr>
          <w:rFonts w:hint="eastAsia" w:ascii="宋体" w:hAnsi="宋体" w:eastAsia="宋体"/>
          <w:bCs/>
          <w:szCs w:val="32"/>
        </w:rPr>
        <w:t>2</w:t>
      </w:r>
      <w:r>
        <w:rPr>
          <w:rFonts w:hint="eastAsia"/>
          <w:bCs/>
          <w:szCs w:val="32"/>
        </w:rPr>
        <w:t>块木板，随后垫在升降机平台下方。翟某某和王某某进入升降机平台用吸盘吸住玻璃，并将玻璃自上而下慢慢放入窗框底部，过程中发现王某某爬上了脚手架作业平台，蹲在平台上用手拖着玻璃辅助安装。</w:t>
      </w:r>
      <w:r>
        <w:rPr>
          <w:rFonts w:hint="eastAsia" w:ascii="宋体" w:hAnsi="宋体" w:eastAsia="宋体"/>
          <w:bCs/>
          <w:szCs w:val="32"/>
        </w:rPr>
        <w:t>13</w:t>
      </w:r>
      <w:r>
        <w:rPr>
          <w:rFonts w:hint="eastAsia"/>
          <w:bCs/>
          <w:szCs w:val="32"/>
        </w:rPr>
        <w:t>时</w:t>
      </w:r>
      <w:r>
        <w:rPr>
          <w:rFonts w:hint="eastAsia" w:ascii="宋体" w:hAnsi="宋体" w:eastAsia="宋体"/>
          <w:bCs/>
          <w:szCs w:val="32"/>
        </w:rPr>
        <w:t>15</w:t>
      </w:r>
      <w:r>
        <w:rPr>
          <w:rFonts w:hint="eastAsia"/>
          <w:bCs/>
          <w:szCs w:val="32"/>
        </w:rPr>
        <w:t>分许，正当玻璃安装即将完成时，王某某以蹲姿抽手撤身时失稳后仰，从脚手架作业平台</w:t>
      </w:r>
      <w:r>
        <w:rPr>
          <w:rFonts w:hint="eastAsia" w:ascii="仿宋_GB2312" w:hAnsi="仿宋_GB2312" w:cs="仿宋_GB2312"/>
          <w:szCs w:val="32"/>
        </w:rPr>
        <w:t>栏杆与作业层脚手板之间空隙（上下间距南侧为</w:t>
      </w:r>
      <w:r>
        <w:rPr>
          <w:rFonts w:hint="eastAsia" w:ascii="宋体" w:hAnsi="宋体" w:eastAsia="宋体" w:cs="仿宋_GB2312"/>
          <w:szCs w:val="32"/>
        </w:rPr>
        <w:t>800</w:t>
      </w:r>
      <w:r>
        <w:rPr>
          <w:rFonts w:hint="eastAsia" w:cs="仿宋_GB2312"/>
          <w:szCs w:val="32"/>
        </w:rPr>
        <w:t>mm</w:t>
      </w:r>
      <w:r>
        <w:rPr>
          <w:rFonts w:hint="eastAsia" w:ascii="仿宋_GB2312" w:hAnsi="仿宋_GB2312" w:cs="仿宋_GB2312"/>
          <w:szCs w:val="32"/>
        </w:rPr>
        <w:t>，北侧为</w:t>
      </w:r>
      <w:r>
        <w:rPr>
          <w:rFonts w:hint="eastAsia" w:ascii="宋体" w:hAnsi="宋体" w:eastAsia="宋体" w:cs="仿宋_GB2312"/>
          <w:szCs w:val="32"/>
        </w:rPr>
        <w:t>847</w:t>
      </w:r>
      <w:r>
        <w:rPr>
          <w:rFonts w:hint="eastAsia" w:cs="仿宋_GB2312"/>
          <w:szCs w:val="32"/>
        </w:rPr>
        <w:t>mm</w:t>
      </w:r>
      <w:r>
        <w:rPr>
          <w:rFonts w:hint="eastAsia" w:ascii="仿宋_GB2312" w:hAnsi="仿宋_GB2312" w:cs="仿宋_GB2312"/>
          <w:szCs w:val="32"/>
        </w:rPr>
        <w:t>）坠落至地面</w:t>
      </w:r>
      <w:r>
        <w:rPr>
          <w:rFonts w:hint="eastAsia"/>
          <w:bCs/>
          <w:szCs w:val="32"/>
        </w:rPr>
        <w:t>（坠落高度</w:t>
      </w:r>
      <w:r>
        <w:rPr>
          <w:rFonts w:hint="eastAsia" w:ascii="宋体" w:hAnsi="宋体" w:eastAsia="宋体"/>
          <w:bCs/>
          <w:szCs w:val="32"/>
        </w:rPr>
        <w:t>4</w:t>
      </w:r>
      <w:r>
        <w:rPr>
          <w:rFonts w:hint="eastAsia"/>
          <w:bCs/>
          <w:szCs w:val="32"/>
        </w:rPr>
        <w:t>.</w:t>
      </w:r>
      <w:r>
        <w:rPr>
          <w:rFonts w:hint="eastAsia" w:ascii="宋体" w:hAnsi="宋体" w:eastAsia="宋体"/>
          <w:bCs/>
          <w:szCs w:val="32"/>
        </w:rPr>
        <w:t>535</w:t>
      </w:r>
      <w:r>
        <w:rPr>
          <w:rFonts w:hint="eastAsia"/>
          <w:bCs/>
          <w:szCs w:val="32"/>
        </w:rPr>
        <w:t>m），后被</w:t>
      </w:r>
      <w:r>
        <w:rPr>
          <w:rFonts w:hint="eastAsia" w:ascii="宋体" w:hAnsi="宋体" w:eastAsia="宋体"/>
          <w:bCs/>
          <w:szCs w:val="32"/>
        </w:rPr>
        <w:t>120</w:t>
      </w:r>
      <w:r>
        <w:rPr>
          <w:rFonts w:hint="eastAsia"/>
          <w:bCs/>
          <w:szCs w:val="32"/>
        </w:rPr>
        <w:t>救护车紧急送往天津医科大学总医院空港医院救治，经抢救无效死亡。</w:t>
      </w:r>
    </w:p>
    <w:p w14:paraId="78E52EDF">
      <w:pPr>
        <w:pStyle w:val="19"/>
        <w:spacing w:before="0" w:after="0"/>
        <w:ind w:firstLine="643"/>
        <w:jc w:val="left"/>
        <w:outlineLvl w:val="1"/>
        <w:rPr>
          <w:rFonts w:ascii="楷体" w:hAnsi="楷体" w:eastAsia="楷体"/>
        </w:rPr>
      </w:pPr>
      <w:bookmarkStart w:id="44" w:name="_Toc173247227"/>
      <w:bookmarkStart w:id="45" w:name="_Toc30948"/>
      <w:bookmarkStart w:id="46" w:name="_Toc1788462151_WPSOffice_Level2"/>
      <w:bookmarkStart w:id="47" w:name="_Toc1654619500_WPSOffice_Level2"/>
      <w:r>
        <w:rPr>
          <w:rFonts w:hint="eastAsia" w:ascii="楷体" w:hAnsi="楷体" w:eastAsia="楷体"/>
        </w:rPr>
        <w:t>（五）人员伤亡和直接经济损失情况</w:t>
      </w:r>
      <w:bookmarkEnd w:id="44"/>
    </w:p>
    <w:p w14:paraId="6856ED26">
      <w:pPr>
        <w:rPr>
          <w:bCs/>
          <w:szCs w:val="32"/>
        </w:rPr>
      </w:pPr>
      <w:r>
        <w:rPr>
          <w:rFonts w:hint="eastAsia" w:ascii="宋体" w:hAnsi="宋体" w:eastAsia="宋体"/>
          <w:bCs/>
          <w:szCs w:val="32"/>
        </w:rPr>
        <w:t>1</w:t>
      </w:r>
      <w:r>
        <w:rPr>
          <w:rFonts w:hint="eastAsia"/>
          <w:bCs/>
          <w:szCs w:val="32"/>
        </w:rPr>
        <w:t>.人员伤亡情况</w:t>
      </w:r>
    </w:p>
    <w:p w14:paraId="3860172C">
      <w:pPr>
        <w:rPr>
          <w:bCs/>
          <w:szCs w:val="32"/>
        </w:rPr>
      </w:pPr>
      <w:r>
        <w:rPr>
          <w:rFonts w:hint="eastAsia"/>
          <w:bCs/>
          <w:szCs w:val="32"/>
        </w:rPr>
        <w:t>本次事故造成</w:t>
      </w:r>
      <w:r>
        <w:rPr>
          <w:rFonts w:hint="eastAsia" w:ascii="宋体" w:hAnsi="宋体" w:eastAsia="宋体"/>
          <w:bCs/>
          <w:szCs w:val="32"/>
        </w:rPr>
        <w:t>1</w:t>
      </w:r>
      <w:r>
        <w:rPr>
          <w:rFonts w:hint="eastAsia"/>
          <w:bCs/>
          <w:szCs w:val="32"/>
        </w:rPr>
        <w:t>人死亡。</w:t>
      </w:r>
    </w:p>
    <w:p w14:paraId="3DD6103E">
      <w:pPr>
        <w:rPr>
          <w:bCs/>
          <w:szCs w:val="32"/>
        </w:rPr>
      </w:pPr>
      <w:r>
        <w:rPr>
          <w:rFonts w:hint="eastAsia"/>
          <w:bCs/>
          <w:szCs w:val="32"/>
        </w:rPr>
        <w:t>死者王某某，男，</w:t>
      </w:r>
      <w:r>
        <w:rPr>
          <w:rFonts w:hint="eastAsia" w:ascii="宋体" w:hAnsi="宋体" w:eastAsia="宋体"/>
          <w:bCs/>
          <w:szCs w:val="32"/>
        </w:rPr>
        <w:t>45</w:t>
      </w:r>
      <w:r>
        <w:rPr>
          <w:rFonts w:hint="eastAsia"/>
          <w:bCs/>
          <w:szCs w:val="32"/>
        </w:rPr>
        <w:t>岁，身份证号码：</w:t>
      </w:r>
      <w:r>
        <w:rPr>
          <w:rFonts w:hint="eastAsia" w:ascii="宋体" w:hAnsi="宋体" w:eastAsia="宋体"/>
          <w:bCs/>
          <w:szCs w:val="32"/>
        </w:rPr>
        <w:t>1325231979********</w:t>
      </w:r>
      <w:r>
        <w:rPr>
          <w:rFonts w:hint="eastAsia"/>
          <w:bCs/>
          <w:szCs w:val="32"/>
        </w:rPr>
        <w:t>，籍贯:河北张家口。根据《居民死亡医学证明（推断）书》（</w:t>
      </w:r>
      <w:r>
        <w:rPr>
          <w:rFonts w:hint="eastAsia" w:ascii="宋体" w:hAnsi="宋体" w:eastAsia="宋体"/>
          <w:bCs/>
          <w:szCs w:val="32"/>
        </w:rPr>
        <w:t>20190098071</w:t>
      </w:r>
      <w:r>
        <w:rPr>
          <w:rFonts w:hint="eastAsia"/>
          <w:bCs/>
          <w:szCs w:val="32"/>
        </w:rPr>
        <w:t>号），王某某死亡原因为：呼吸循环衰竭，高处坠落伤</w:t>
      </w:r>
      <w:r>
        <w:rPr>
          <w:rFonts w:hint="eastAsia" w:ascii="仿宋_GB2312" w:hAnsi="仿宋_GB2312" w:cs="仿宋_GB2312"/>
          <w:szCs w:val="32"/>
        </w:rPr>
        <w:t>。</w:t>
      </w:r>
    </w:p>
    <w:p w14:paraId="63922737">
      <w:pPr>
        <w:rPr>
          <w:bCs/>
          <w:szCs w:val="32"/>
        </w:rPr>
      </w:pPr>
      <w:r>
        <w:rPr>
          <w:rFonts w:hint="eastAsia" w:ascii="宋体" w:hAnsi="宋体" w:eastAsia="宋体"/>
          <w:bCs/>
          <w:szCs w:val="32"/>
        </w:rPr>
        <w:t>2</w:t>
      </w:r>
      <w:r>
        <w:rPr>
          <w:rFonts w:hint="eastAsia"/>
          <w:bCs/>
          <w:szCs w:val="32"/>
        </w:rPr>
        <w:t>.事故直接经济损失</w:t>
      </w:r>
    </w:p>
    <w:p w14:paraId="3A4F942C">
      <w:pPr>
        <w:rPr>
          <w:bCs/>
          <w:szCs w:val="32"/>
        </w:rPr>
      </w:pPr>
      <w:r>
        <w:rPr>
          <w:rFonts w:hint="eastAsia"/>
          <w:bCs/>
          <w:szCs w:val="32"/>
        </w:rPr>
        <w:t>事故调查组依据《企业职工伤亡事故经济损失统计标准》（GB</w:t>
      </w:r>
      <w:r>
        <w:rPr>
          <w:rFonts w:hint="eastAsia" w:ascii="宋体" w:hAnsi="宋体" w:eastAsia="宋体"/>
          <w:bCs/>
          <w:szCs w:val="32"/>
        </w:rPr>
        <w:t>6721</w:t>
      </w:r>
      <w:r>
        <w:rPr>
          <w:bCs/>
          <w:szCs w:val="32"/>
        </w:rPr>
        <w:t>–</w:t>
      </w:r>
      <w:r>
        <w:rPr>
          <w:rFonts w:hint="eastAsia" w:ascii="宋体" w:hAnsi="宋体" w:eastAsia="宋体"/>
          <w:bCs/>
          <w:szCs w:val="32"/>
        </w:rPr>
        <w:t>86</w:t>
      </w:r>
      <w:r>
        <w:rPr>
          <w:rFonts w:hint="eastAsia"/>
          <w:bCs/>
          <w:szCs w:val="32"/>
        </w:rPr>
        <w:t>）的有关规定，确认该事故造成的直接经济损失（不含事故罚款）约为</w:t>
      </w:r>
      <w:r>
        <w:rPr>
          <w:rFonts w:hint="eastAsia" w:ascii="宋体" w:hAnsi="宋体" w:eastAsia="宋体"/>
          <w:bCs/>
          <w:szCs w:val="32"/>
        </w:rPr>
        <w:t>238</w:t>
      </w:r>
      <w:r>
        <w:rPr>
          <w:rFonts w:hint="eastAsia"/>
          <w:bCs/>
          <w:szCs w:val="32"/>
        </w:rPr>
        <w:t>万元人民币。</w:t>
      </w:r>
    </w:p>
    <w:p w14:paraId="4D351081">
      <w:pPr>
        <w:pStyle w:val="19"/>
        <w:spacing w:before="0" w:after="0"/>
        <w:jc w:val="left"/>
        <w:rPr>
          <w:rFonts w:ascii="黑体" w:hAnsi="黑体" w:eastAsia="黑体"/>
          <w:b w:val="0"/>
        </w:rPr>
      </w:pPr>
      <w:bookmarkStart w:id="48" w:name="_Toc173247228"/>
      <w:r>
        <w:rPr>
          <w:rFonts w:hint="eastAsia" w:ascii="黑体" w:hAnsi="黑体" w:eastAsia="黑体"/>
          <w:b w:val="0"/>
        </w:rPr>
        <w:t>二、事故应急处置及评估情况</w:t>
      </w:r>
      <w:bookmarkEnd w:id="48"/>
    </w:p>
    <w:bookmarkEnd w:id="45"/>
    <w:bookmarkEnd w:id="46"/>
    <w:bookmarkEnd w:id="47"/>
    <w:p w14:paraId="056293DF">
      <w:pPr>
        <w:pStyle w:val="19"/>
        <w:spacing w:before="0" w:after="0"/>
        <w:ind w:firstLine="643"/>
        <w:jc w:val="left"/>
        <w:outlineLvl w:val="1"/>
        <w:rPr>
          <w:rFonts w:ascii="楷体" w:hAnsi="楷体" w:eastAsia="楷体"/>
        </w:rPr>
      </w:pPr>
      <w:bookmarkStart w:id="49" w:name="_Toc173247229"/>
      <w:r>
        <w:rPr>
          <w:rFonts w:hint="eastAsia" w:ascii="楷体" w:hAnsi="楷体" w:eastAsia="楷体"/>
        </w:rPr>
        <w:t>（一）事故信息接报及响应情况</w:t>
      </w:r>
      <w:bookmarkEnd w:id="49"/>
    </w:p>
    <w:p w14:paraId="396C447A">
      <w:pPr>
        <w:rPr>
          <w:rFonts w:ascii="仿宋_GB2312"/>
          <w:color w:val="000000"/>
          <w:szCs w:val="32"/>
        </w:rPr>
      </w:pPr>
      <w:r>
        <w:rPr>
          <w:rFonts w:hint="eastAsia" w:ascii="宋体" w:hAnsi="宋体" w:eastAsia="宋体"/>
          <w:bCs/>
          <w:szCs w:val="32"/>
        </w:rPr>
        <w:t>2024</w:t>
      </w:r>
      <w:r>
        <w:rPr>
          <w:rFonts w:hint="eastAsia"/>
          <w:bCs/>
          <w:szCs w:val="32"/>
        </w:rPr>
        <w:t>年</w:t>
      </w:r>
      <w:r>
        <w:rPr>
          <w:rFonts w:hint="eastAsia" w:ascii="宋体" w:hAnsi="宋体" w:eastAsia="宋体"/>
          <w:bCs/>
          <w:szCs w:val="32"/>
        </w:rPr>
        <w:t>6</w:t>
      </w:r>
      <w:r>
        <w:rPr>
          <w:rFonts w:hint="eastAsia"/>
          <w:bCs/>
          <w:szCs w:val="32"/>
        </w:rPr>
        <w:t>月</w:t>
      </w:r>
      <w:r>
        <w:rPr>
          <w:rFonts w:hint="eastAsia" w:ascii="宋体" w:hAnsi="宋体" w:eastAsia="宋体"/>
          <w:bCs/>
          <w:szCs w:val="32"/>
        </w:rPr>
        <w:t>15</w:t>
      </w:r>
      <w:r>
        <w:rPr>
          <w:rFonts w:hint="eastAsia"/>
          <w:bCs/>
          <w:szCs w:val="32"/>
        </w:rPr>
        <w:t>日凌晨</w:t>
      </w:r>
      <w:r>
        <w:rPr>
          <w:rFonts w:hint="eastAsia" w:ascii="宋体" w:hAnsi="宋体" w:eastAsia="宋体"/>
          <w:bCs/>
          <w:szCs w:val="32"/>
        </w:rPr>
        <w:t>1</w:t>
      </w:r>
      <w:r>
        <w:rPr>
          <w:rFonts w:hint="eastAsia"/>
          <w:bCs/>
          <w:szCs w:val="32"/>
        </w:rPr>
        <w:t>时</w:t>
      </w:r>
      <w:r>
        <w:rPr>
          <w:rFonts w:hint="eastAsia" w:ascii="宋体" w:hAnsi="宋体" w:eastAsia="宋体"/>
          <w:bCs/>
          <w:szCs w:val="32"/>
        </w:rPr>
        <w:t>35</w:t>
      </w:r>
      <w:r>
        <w:rPr>
          <w:rFonts w:hint="eastAsia"/>
          <w:bCs/>
          <w:szCs w:val="32"/>
        </w:rPr>
        <w:t>分，保税区应急指挥中心应急值守人员接新区应急指挥中心电话，要求核实空港区域天津飞宇幕墙装饰工程有限公司</w:t>
      </w:r>
      <w:r>
        <w:rPr>
          <w:rFonts w:hint="eastAsia" w:ascii="宋体" w:hAnsi="宋体" w:eastAsia="宋体"/>
          <w:bCs/>
          <w:szCs w:val="32"/>
        </w:rPr>
        <w:t>6</w:t>
      </w:r>
      <w:r>
        <w:rPr>
          <w:rFonts w:hint="eastAsia"/>
          <w:bCs/>
          <w:szCs w:val="32"/>
        </w:rPr>
        <w:t>月</w:t>
      </w:r>
      <w:r>
        <w:rPr>
          <w:rFonts w:hint="eastAsia" w:ascii="宋体" w:hAnsi="宋体" w:eastAsia="宋体"/>
          <w:bCs/>
          <w:szCs w:val="32"/>
        </w:rPr>
        <w:t>14</w:t>
      </w:r>
      <w:r>
        <w:rPr>
          <w:rFonts w:hint="eastAsia"/>
          <w:bCs/>
          <w:szCs w:val="32"/>
        </w:rPr>
        <w:t>日是否发生过一起高处坠落事故。</w:t>
      </w:r>
      <w:r>
        <w:rPr>
          <w:rFonts w:hint="eastAsia" w:ascii="仿宋_GB2312"/>
          <w:color w:val="000000"/>
          <w:szCs w:val="32"/>
        </w:rPr>
        <w:t>接报后，保税区应急局、规建局等部门第一时间派员赶赴现场核查处置。保税区应急局按照事故信息报送要求，在规定时间内向滨海新区应急指挥中心进行了事故信息的核报及续报；保税区管委会督促事故发生单位做好善后处置工作。</w:t>
      </w:r>
      <w:r>
        <w:rPr>
          <w:rFonts w:hint="eastAsia" w:ascii="宋体" w:hAnsi="宋体" w:eastAsia="宋体"/>
          <w:color w:val="000000"/>
          <w:szCs w:val="32"/>
        </w:rPr>
        <w:t>6</w:t>
      </w:r>
      <w:r>
        <w:rPr>
          <w:rFonts w:hint="eastAsia" w:ascii="仿宋_GB2312"/>
          <w:color w:val="000000"/>
          <w:szCs w:val="32"/>
        </w:rPr>
        <w:t>月</w:t>
      </w:r>
      <w:r>
        <w:rPr>
          <w:rFonts w:hint="eastAsia" w:ascii="宋体" w:hAnsi="宋体" w:eastAsia="宋体"/>
          <w:color w:val="000000"/>
          <w:szCs w:val="32"/>
        </w:rPr>
        <w:t>15</w:t>
      </w:r>
      <w:r>
        <w:rPr>
          <w:rFonts w:hint="eastAsia" w:ascii="仿宋_GB2312"/>
          <w:color w:val="000000"/>
          <w:szCs w:val="32"/>
        </w:rPr>
        <w:t>日，保税区应急局按照规定，通过应急部安全生产事故直报系统进行了事故上报。</w:t>
      </w:r>
    </w:p>
    <w:p w14:paraId="6599127C">
      <w:pPr>
        <w:pStyle w:val="21"/>
        <w:ind w:left="0" w:leftChars="0" w:firstLine="640"/>
      </w:pPr>
      <w:r>
        <w:rPr>
          <w:rFonts w:hint="eastAsia"/>
          <w:bCs/>
          <w:szCs w:val="32"/>
        </w:rPr>
        <w:t>事故发生后，</w:t>
      </w:r>
      <w:r>
        <w:rPr>
          <w:rFonts w:hint="eastAsia" w:ascii="仿宋_GB2312"/>
          <w:color w:val="000000"/>
          <w:szCs w:val="32"/>
        </w:rPr>
        <w:t>飞宇幕墙公司</w:t>
      </w:r>
      <w:r>
        <w:rPr>
          <w:rFonts w:hint="eastAsia"/>
          <w:bCs/>
          <w:szCs w:val="32"/>
        </w:rPr>
        <w:t>现场人员立即拨打</w:t>
      </w:r>
      <w:r>
        <w:rPr>
          <w:rFonts w:hint="eastAsia" w:ascii="宋体" w:hAnsi="宋体" w:eastAsia="宋体"/>
          <w:bCs/>
          <w:szCs w:val="32"/>
        </w:rPr>
        <w:t>120</w:t>
      </w:r>
      <w:r>
        <w:rPr>
          <w:rFonts w:hint="eastAsia"/>
          <w:bCs/>
          <w:szCs w:val="32"/>
        </w:rPr>
        <w:t>急救电话，相关负责人接到报告后立即赶到现场组织开展救援，但因为忙于抢救伤员和处理善后，未按规定在</w:t>
      </w:r>
      <w:r>
        <w:rPr>
          <w:rFonts w:hint="eastAsia" w:ascii="宋体" w:hAnsi="宋体" w:eastAsia="宋体"/>
          <w:bCs/>
          <w:szCs w:val="32"/>
        </w:rPr>
        <w:t>1</w:t>
      </w:r>
      <w:r>
        <w:rPr>
          <w:rFonts w:hint="eastAsia"/>
          <w:bCs/>
          <w:szCs w:val="32"/>
        </w:rPr>
        <w:t>小时内向属地政府有关部门报告，存在漏报情形。</w:t>
      </w:r>
    </w:p>
    <w:p w14:paraId="6758E2E9">
      <w:pPr>
        <w:pStyle w:val="19"/>
        <w:spacing w:before="0" w:after="0"/>
        <w:ind w:firstLine="643"/>
        <w:jc w:val="left"/>
        <w:outlineLvl w:val="1"/>
        <w:rPr>
          <w:rFonts w:ascii="楷体" w:hAnsi="楷体" w:eastAsia="楷体"/>
        </w:rPr>
      </w:pPr>
      <w:bookmarkStart w:id="50" w:name="_Toc173247230"/>
      <w:r>
        <w:rPr>
          <w:rFonts w:hint="eastAsia" w:ascii="楷体" w:hAnsi="楷体" w:eastAsia="楷体"/>
        </w:rPr>
        <w:t>（二）事故现场应急处置情况</w:t>
      </w:r>
      <w:bookmarkEnd w:id="50"/>
    </w:p>
    <w:p w14:paraId="1A06A6F1">
      <w:pPr>
        <w:pStyle w:val="21"/>
        <w:ind w:left="0" w:leftChars="0" w:firstLine="640"/>
        <w:rPr>
          <w:bCs/>
          <w:szCs w:val="32"/>
        </w:rPr>
      </w:pPr>
      <w:r>
        <w:rPr>
          <w:rFonts w:hint="eastAsia"/>
          <w:bCs/>
          <w:szCs w:val="32"/>
        </w:rPr>
        <w:t>事故发生后，飞宇幕墙公司现场人员立即开展施救工作，并拨打</w:t>
      </w:r>
      <w:r>
        <w:rPr>
          <w:rFonts w:hint="eastAsia" w:ascii="宋体" w:hAnsi="宋体" w:eastAsia="宋体"/>
          <w:bCs/>
          <w:szCs w:val="32"/>
        </w:rPr>
        <w:t>120</w:t>
      </w:r>
      <w:r>
        <w:rPr>
          <w:rFonts w:hint="eastAsia"/>
          <w:bCs/>
          <w:szCs w:val="32"/>
        </w:rPr>
        <w:t>急救电话，将王某某送往天津医科大学总医院空港医院进行抢救。接报后保税区应急局、规建局主要负责同志带领相关人员立即赶到事故现场开展应急处置工作，同时将核查的事故情况上报有关部门，</w:t>
      </w:r>
      <w:r>
        <w:rPr>
          <w:rFonts w:hint="eastAsia" w:ascii="仿宋_GB2312" w:hAnsi="宋体" w:cs="仿宋_GB2312"/>
          <w:color w:val="000000"/>
          <w:kern w:val="0"/>
          <w:sz w:val="31"/>
          <w:szCs w:val="31"/>
        </w:rPr>
        <w:t>督促</w:t>
      </w:r>
      <w:r>
        <w:rPr>
          <w:rFonts w:hint="eastAsia"/>
          <w:bCs/>
          <w:szCs w:val="32"/>
        </w:rPr>
        <w:t>飞宇幕墙公司</w:t>
      </w:r>
      <w:r>
        <w:rPr>
          <w:rFonts w:hint="eastAsia" w:ascii="仿宋_GB2312" w:hAnsi="宋体" w:cs="仿宋_GB2312"/>
          <w:color w:val="000000"/>
          <w:kern w:val="0"/>
          <w:sz w:val="31"/>
          <w:szCs w:val="31"/>
        </w:rPr>
        <w:t>立即对事故现场进行围封，保存事故有关物证和痕迹。</w:t>
      </w:r>
    </w:p>
    <w:p w14:paraId="262C4CC2">
      <w:pPr>
        <w:pStyle w:val="19"/>
        <w:spacing w:before="0" w:after="0"/>
        <w:ind w:firstLine="643"/>
        <w:jc w:val="left"/>
        <w:outlineLvl w:val="1"/>
        <w:rPr>
          <w:rFonts w:ascii="楷体" w:hAnsi="楷体" w:eastAsia="楷体"/>
        </w:rPr>
      </w:pPr>
      <w:bookmarkStart w:id="51" w:name="_Toc173247231"/>
      <w:r>
        <w:rPr>
          <w:rFonts w:hint="eastAsia" w:ascii="楷体" w:hAnsi="楷体" w:eastAsia="楷体"/>
        </w:rPr>
        <w:t>（三）医疗救治和善后情况</w:t>
      </w:r>
      <w:bookmarkEnd w:id="51"/>
    </w:p>
    <w:p w14:paraId="7A85A1D4">
      <w:pPr>
        <w:rPr>
          <w:bCs/>
          <w:szCs w:val="32"/>
        </w:rPr>
      </w:pPr>
      <w:r>
        <w:rPr>
          <w:rFonts w:hint="eastAsia"/>
          <w:bCs/>
          <w:szCs w:val="32"/>
        </w:rPr>
        <w:t>事故发生后，飞宇幕墙公司现场人员立即拨打</w:t>
      </w:r>
      <w:r>
        <w:rPr>
          <w:rFonts w:hint="eastAsia" w:ascii="宋体" w:hAnsi="宋体" w:eastAsia="宋体"/>
          <w:bCs/>
          <w:szCs w:val="32"/>
        </w:rPr>
        <w:t>120</w:t>
      </w:r>
      <w:r>
        <w:rPr>
          <w:rFonts w:hint="eastAsia"/>
          <w:bCs/>
          <w:szCs w:val="32"/>
        </w:rPr>
        <w:t>急救电话，将王某某送往天津医科大学总医院空港医院进行抢救。急诊记录显示入院就诊时间为</w:t>
      </w:r>
      <w:r>
        <w:rPr>
          <w:rFonts w:hint="eastAsia" w:ascii="宋体" w:hAnsi="宋体" w:eastAsia="宋体"/>
          <w:bCs/>
          <w:szCs w:val="32"/>
        </w:rPr>
        <w:t>6</w:t>
      </w:r>
      <w:r>
        <w:rPr>
          <w:rFonts w:hint="eastAsia"/>
          <w:bCs/>
          <w:szCs w:val="32"/>
        </w:rPr>
        <w:t>月</w:t>
      </w:r>
      <w:r>
        <w:rPr>
          <w:rFonts w:hint="eastAsia" w:ascii="宋体" w:hAnsi="宋体" w:eastAsia="宋体"/>
          <w:bCs/>
          <w:szCs w:val="32"/>
        </w:rPr>
        <w:t>14</w:t>
      </w:r>
      <w:r>
        <w:rPr>
          <w:rFonts w:hint="eastAsia"/>
          <w:bCs/>
          <w:szCs w:val="32"/>
        </w:rPr>
        <w:t>日</w:t>
      </w:r>
      <w:r>
        <w:rPr>
          <w:rFonts w:hint="eastAsia" w:ascii="宋体" w:hAnsi="宋体" w:eastAsia="宋体"/>
          <w:bCs/>
          <w:szCs w:val="32"/>
        </w:rPr>
        <w:t>14</w:t>
      </w:r>
      <w:r>
        <w:rPr>
          <w:rFonts w:hint="eastAsia"/>
          <w:bCs/>
          <w:szCs w:val="32"/>
        </w:rPr>
        <w:t>时0</w:t>
      </w:r>
      <w:r>
        <w:rPr>
          <w:rFonts w:hint="eastAsia" w:ascii="宋体" w:hAnsi="宋体" w:eastAsia="宋体"/>
          <w:bCs/>
          <w:szCs w:val="32"/>
        </w:rPr>
        <w:t>5分</w:t>
      </w:r>
      <w:r>
        <w:rPr>
          <w:rFonts w:hint="eastAsia"/>
          <w:bCs/>
          <w:szCs w:val="32"/>
        </w:rPr>
        <w:t>，初步诊断为：高空坠伤，呼吸心跳停止，经抢救无效于当日</w:t>
      </w:r>
      <w:r>
        <w:rPr>
          <w:rFonts w:hint="eastAsia" w:ascii="宋体" w:hAnsi="宋体" w:eastAsia="宋体"/>
          <w:bCs/>
          <w:szCs w:val="32"/>
        </w:rPr>
        <w:t>15</w:t>
      </w:r>
      <w:r>
        <w:rPr>
          <w:rFonts w:hint="eastAsia"/>
          <w:bCs/>
          <w:szCs w:val="32"/>
        </w:rPr>
        <w:t>时</w:t>
      </w:r>
      <w:r>
        <w:rPr>
          <w:rFonts w:hint="eastAsia" w:ascii="宋体" w:hAnsi="宋体" w:eastAsia="宋体"/>
          <w:bCs/>
          <w:szCs w:val="32"/>
        </w:rPr>
        <w:t>13分</w:t>
      </w:r>
      <w:r>
        <w:rPr>
          <w:rFonts w:hint="eastAsia"/>
          <w:bCs/>
          <w:szCs w:val="32"/>
        </w:rPr>
        <w:t>被宣布临床死亡。保税区管委会成立了专门工作组，组织相关单位积极开展善后工作。</w:t>
      </w:r>
      <w:r>
        <w:rPr>
          <w:rFonts w:hint="eastAsia" w:ascii="宋体" w:hAnsi="宋体" w:eastAsia="宋体"/>
          <w:bCs/>
          <w:szCs w:val="32"/>
        </w:rPr>
        <w:t>2023</w:t>
      </w:r>
      <w:r>
        <w:rPr>
          <w:rFonts w:hint="eastAsia"/>
          <w:bCs/>
          <w:szCs w:val="32"/>
        </w:rPr>
        <w:t>年</w:t>
      </w:r>
      <w:r>
        <w:rPr>
          <w:rFonts w:hint="eastAsia" w:ascii="宋体" w:hAnsi="宋体" w:eastAsia="宋体"/>
          <w:bCs/>
          <w:szCs w:val="32"/>
        </w:rPr>
        <w:t>6</w:t>
      </w:r>
      <w:r>
        <w:rPr>
          <w:rFonts w:hint="eastAsia"/>
          <w:bCs/>
          <w:szCs w:val="32"/>
        </w:rPr>
        <w:t>月</w:t>
      </w:r>
      <w:r>
        <w:rPr>
          <w:rFonts w:hint="eastAsia" w:ascii="宋体" w:hAnsi="宋体" w:eastAsia="宋体"/>
          <w:bCs/>
          <w:szCs w:val="32"/>
        </w:rPr>
        <w:t>17</w:t>
      </w:r>
      <w:r>
        <w:rPr>
          <w:rFonts w:hint="eastAsia"/>
          <w:bCs/>
          <w:szCs w:val="32"/>
        </w:rPr>
        <w:t>日，飞宇幕墙公司与死者家属达成一致意见，签订补偿协议，善后工作妥善完成，</w:t>
      </w:r>
      <w:r>
        <w:rPr>
          <w:rFonts w:hint="eastAsia" w:ascii="仿宋_GB2312"/>
          <w:color w:val="000000"/>
          <w:szCs w:val="32"/>
        </w:rPr>
        <w:t>未产生负面社会舆情</w:t>
      </w:r>
      <w:r>
        <w:rPr>
          <w:rFonts w:hint="eastAsia"/>
          <w:bCs/>
          <w:szCs w:val="32"/>
        </w:rPr>
        <w:t>。</w:t>
      </w:r>
    </w:p>
    <w:p w14:paraId="3CB15838">
      <w:pPr>
        <w:pStyle w:val="19"/>
        <w:spacing w:before="0" w:after="0"/>
        <w:ind w:firstLine="643"/>
        <w:jc w:val="left"/>
        <w:outlineLvl w:val="1"/>
        <w:rPr>
          <w:rFonts w:ascii="楷体" w:hAnsi="楷体" w:eastAsia="楷体"/>
        </w:rPr>
      </w:pPr>
      <w:bookmarkStart w:id="52" w:name="_Toc173247232"/>
      <w:r>
        <w:rPr>
          <w:rFonts w:hint="eastAsia" w:ascii="楷体" w:hAnsi="楷体" w:eastAsia="楷体"/>
        </w:rPr>
        <w:t>（四）事故应急处置评估</w:t>
      </w:r>
      <w:bookmarkEnd w:id="52"/>
    </w:p>
    <w:p w14:paraId="7B073D4D">
      <w:pPr>
        <w:rPr>
          <w:bCs/>
          <w:szCs w:val="32"/>
        </w:rPr>
      </w:pPr>
      <w:r>
        <w:rPr>
          <w:rFonts w:hint="eastAsia"/>
          <w:bCs/>
          <w:szCs w:val="32"/>
        </w:rPr>
        <w:t>保税区管委会各相关部门响应迅速、处置措施得当，妥善组织了善后处置工作。及时、准确核报事故信息，成立专项工作组，妥善做好死者家属安抚工作，善后处理工作平稳有序，未造成不良社会影响。</w:t>
      </w:r>
    </w:p>
    <w:p w14:paraId="639C43A6">
      <w:pPr>
        <w:pStyle w:val="19"/>
        <w:spacing w:before="0" w:after="0"/>
        <w:jc w:val="left"/>
        <w:rPr>
          <w:rFonts w:ascii="黑体" w:hAnsi="黑体" w:eastAsia="黑体"/>
          <w:b w:val="0"/>
        </w:rPr>
      </w:pPr>
      <w:bookmarkStart w:id="53" w:name="_Toc173247233"/>
      <w:bookmarkStart w:id="54" w:name="_Toc170291900"/>
      <w:bookmarkStart w:id="55" w:name="_Toc1245"/>
      <w:bookmarkStart w:id="56" w:name="_Toc91"/>
      <w:bookmarkStart w:id="57" w:name="_Toc5198"/>
      <w:bookmarkStart w:id="58" w:name="_Toc24524"/>
      <w:bookmarkStart w:id="59" w:name="_Toc26463"/>
      <w:bookmarkStart w:id="60" w:name="_Toc31100"/>
      <w:bookmarkStart w:id="61" w:name="_Toc22162"/>
      <w:bookmarkStart w:id="62" w:name="_Toc1761"/>
      <w:bookmarkStart w:id="63" w:name="_Toc4618"/>
      <w:bookmarkStart w:id="64" w:name="_Toc1340891924_WPSOffice_Level1"/>
      <w:bookmarkStart w:id="65" w:name="_Toc29219"/>
      <w:bookmarkStart w:id="66" w:name="_Toc823817613_WPSOffice_Level1"/>
      <w:bookmarkStart w:id="67" w:name="_Toc15912"/>
      <w:bookmarkStart w:id="68" w:name="_Toc5194"/>
      <w:bookmarkStart w:id="69" w:name="_Toc19224"/>
      <w:r>
        <w:rPr>
          <w:rFonts w:hint="eastAsia" w:ascii="黑体" w:hAnsi="黑体" w:eastAsia="黑体"/>
          <w:b w:val="0"/>
        </w:rPr>
        <w:t>三、事故现场勘查情况及技术分析</w:t>
      </w:r>
      <w:bookmarkEnd w:id="53"/>
      <w:bookmarkEnd w:id="54"/>
      <w:r>
        <w:rPr>
          <w:rFonts w:hint="eastAsia" w:ascii="黑体" w:hAnsi="黑体" w:eastAsia="黑体"/>
          <w:b w:val="0"/>
        </w:rPr>
        <w:tab/>
      </w:r>
    </w:p>
    <w:p w14:paraId="4A56B04D">
      <w:pPr>
        <w:pStyle w:val="19"/>
        <w:spacing w:before="0" w:after="0"/>
        <w:ind w:firstLine="643"/>
        <w:jc w:val="left"/>
        <w:outlineLvl w:val="1"/>
        <w:rPr>
          <w:rFonts w:ascii="楷体" w:hAnsi="楷体" w:eastAsia="楷体"/>
        </w:rPr>
      </w:pPr>
      <w:bookmarkStart w:id="70" w:name="_Toc173247234"/>
      <w:r>
        <w:rPr>
          <w:rFonts w:hint="eastAsia" w:ascii="楷体" w:hAnsi="楷体" w:eastAsia="楷体"/>
        </w:rPr>
        <w:t>（一）事故现场情况</w:t>
      </w:r>
      <w:bookmarkEnd w:id="70"/>
    </w:p>
    <w:p w14:paraId="0FCCFE92">
      <w:pPr>
        <w:rPr>
          <w:bCs/>
          <w:szCs w:val="32"/>
        </w:rPr>
      </w:pPr>
      <w:r>
        <w:rPr>
          <w:rFonts w:hint="eastAsia"/>
          <w:bCs/>
          <w:szCs w:val="32"/>
        </w:rPr>
        <w:t>事故现场作业点位于作业脚手架上部二层平台，高度为</w:t>
      </w:r>
      <w:r>
        <w:rPr>
          <w:rFonts w:hint="eastAsia" w:ascii="宋体" w:hAnsi="宋体" w:eastAsia="宋体"/>
          <w:bCs/>
          <w:szCs w:val="32"/>
        </w:rPr>
        <w:t>4</w:t>
      </w:r>
      <w:r>
        <w:rPr>
          <w:rFonts w:hint="eastAsia"/>
          <w:bCs/>
          <w:szCs w:val="32"/>
        </w:rPr>
        <w:t>.</w:t>
      </w:r>
      <w:r>
        <w:rPr>
          <w:rFonts w:hint="eastAsia" w:ascii="宋体" w:hAnsi="宋体" w:eastAsia="宋体"/>
          <w:bCs/>
          <w:szCs w:val="32"/>
        </w:rPr>
        <w:t>535</w:t>
      </w:r>
      <w:r>
        <w:rPr>
          <w:rFonts w:hint="eastAsia"/>
          <w:bCs/>
          <w:szCs w:val="32"/>
        </w:rPr>
        <w:t>m。经现场勘验，地面伤亡人员血迹已被锯末覆盖。作业位置见图</w:t>
      </w:r>
      <w:r>
        <w:rPr>
          <w:rFonts w:hint="eastAsia" w:ascii="宋体" w:hAnsi="宋体" w:eastAsia="宋体"/>
          <w:bCs/>
          <w:szCs w:val="32"/>
        </w:rPr>
        <w:t>3</w:t>
      </w:r>
      <w:r>
        <w:rPr>
          <w:rFonts w:hint="eastAsia"/>
          <w:bCs/>
          <w:szCs w:val="32"/>
        </w:rPr>
        <w:t>.</w:t>
      </w:r>
      <w:r>
        <w:rPr>
          <w:rFonts w:hint="eastAsia" w:ascii="宋体" w:hAnsi="宋体" w:eastAsia="宋体"/>
          <w:bCs/>
          <w:szCs w:val="32"/>
        </w:rPr>
        <w:t>1</w:t>
      </w:r>
      <w:r>
        <w:rPr>
          <w:rFonts w:hint="eastAsia"/>
          <w:bCs/>
          <w:szCs w:val="32"/>
        </w:rPr>
        <w:t>.</w:t>
      </w:r>
      <w:r>
        <w:rPr>
          <w:rFonts w:hint="eastAsia" w:ascii="宋体" w:hAnsi="宋体" w:eastAsia="宋体"/>
          <w:bCs/>
          <w:szCs w:val="32"/>
        </w:rPr>
        <w:t>1</w:t>
      </w:r>
      <w:r>
        <w:rPr>
          <w:rFonts w:hint="eastAsia"/>
          <w:bCs/>
          <w:szCs w:val="32"/>
        </w:rPr>
        <w:t>。坠落位置示意图见图</w:t>
      </w:r>
      <w:r>
        <w:rPr>
          <w:rFonts w:hint="eastAsia" w:ascii="宋体" w:hAnsi="宋体" w:eastAsia="宋体"/>
          <w:bCs/>
          <w:szCs w:val="32"/>
        </w:rPr>
        <w:t>3</w:t>
      </w:r>
      <w:r>
        <w:rPr>
          <w:rFonts w:hint="eastAsia"/>
          <w:bCs/>
          <w:szCs w:val="32"/>
        </w:rPr>
        <w:t>.</w:t>
      </w:r>
      <w:r>
        <w:rPr>
          <w:rFonts w:hint="eastAsia" w:ascii="宋体" w:hAnsi="宋体" w:eastAsia="宋体"/>
          <w:bCs/>
          <w:szCs w:val="32"/>
        </w:rPr>
        <w:t>1</w:t>
      </w:r>
      <w:r>
        <w:rPr>
          <w:rFonts w:hint="eastAsia"/>
          <w:bCs/>
          <w:szCs w:val="32"/>
        </w:rPr>
        <w:t>.</w:t>
      </w:r>
      <w:r>
        <w:rPr>
          <w:rFonts w:hint="eastAsia" w:ascii="宋体" w:hAnsi="宋体" w:eastAsia="宋体"/>
          <w:bCs/>
          <w:szCs w:val="32"/>
        </w:rPr>
        <w:t>2</w:t>
      </w:r>
      <w:r>
        <w:rPr>
          <w:rFonts w:hint="eastAsia"/>
          <w:bCs/>
          <w:szCs w:val="32"/>
        </w:rPr>
        <w:t>。</w:t>
      </w:r>
    </w:p>
    <w:p w14:paraId="5706C4AB">
      <w:pPr>
        <w:spacing w:line="240" w:lineRule="auto"/>
        <w:ind w:firstLine="0" w:firstLineChars="0"/>
        <w:jc w:val="center"/>
        <w:rPr>
          <w:color w:val="000000"/>
          <w:sz w:val="24"/>
        </w:rPr>
      </w:pPr>
      <w:r>
        <w:drawing>
          <wp:inline distT="0" distB="0" distL="0" distR="0">
            <wp:extent cx="5321935" cy="3997325"/>
            <wp:effectExtent l="0" t="0" r="0"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27801" cy="4001991"/>
                    </a:xfrm>
                    <a:prstGeom prst="rect">
                      <a:avLst/>
                    </a:prstGeom>
                    <a:noFill/>
                    <a:ln>
                      <a:noFill/>
                    </a:ln>
                  </pic:spPr>
                </pic:pic>
              </a:graphicData>
            </a:graphic>
          </wp:inline>
        </w:drawing>
      </w:r>
    </w:p>
    <w:p w14:paraId="22ABA2D9">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图3.1.1 作业位置</w:t>
      </w:r>
    </w:p>
    <w:p w14:paraId="381D06A6">
      <w:pPr>
        <w:spacing w:line="240" w:lineRule="auto"/>
        <w:ind w:firstLine="0" w:firstLineChars="0"/>
        <w:jc w:val="center"/>
      </w:pPr>
      <w:r>
        <w:drawing>
          <wp:inline distT="0" distB="0" distL="0" distR="0">
            <wp:extent cx="4338955" cy="564578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42963" cy="5650843"/>
                    </a:xfrm>
                    <a:prstGeom prst="rect">
                      <a:avLst/>
                    </a:prstGeom>
                  </pic:spPr>
                </pic:pic>
              </a:graphicData>
            </a:graphic>
          </wp:inline>
        </w:drawing>
      </w:r>
    </w:p>
    <w:p w14:paraId="2EE03F15">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图3.1.2 坠落位置示意图</w:t>
      </w:r>
    </w:p>
    <w:p w14:paraId="23FE46E2">
      <w:pPr>
        <w:pStyle w:val="19"/>
        <w:spacing w:before="0" w:after="0"/>
        <w:ind w:firstLine="643"/>
        <w:jc w:val="left"/>
        <w:outlineLvl w:val="1"/>
        <w:rPr>
          <w:rFonts w:ascii="楷体" w:hAnsi="楷体" w:eastAsia="楷体"/>
        </w:rPr>
      </w:pPr>
      <w:bookmarkStart w:id="71" w:name="_Toc173247235"/>
      <w:r>
        <w:rPr>
          <w:rFonts w:hint="eastAsia" w:ascii="楷体" w:hAnsi="楷体" w:eastAsia="楷体"/>
        </w:rPr>
        <w:t>（二）王某某在脚手架平台作业环境</w:t>
      </w:r>
      <w:bookmarkEnd w:id="71"/>
    </w:p>
    <w:p w14:paraId="1FFDF040">
      <w:r>
        <w:rPr>
          <w:rFonts w:hint="eastAsia"/>
        </w:rPr>
        <w:t>经现场勘查，作业位置位于脚手架平台二层，该作业层仅设置了一道防护栏杆，此栏杆与作业层脚手板上下间距南侧为</w:t>
      </w:r>
      <w:r>
        <w:rPr>
          <w:rFonts w:hint="eastAsia" w:ascii="宋体" w:hAnsi="宋体" w:eastAsia="宋体"/>
        </w:rPr>
        <w:t>800</w:t>
      </w:r>
      <w:r>
        <w:rPr>
          <w:rFonts w:hint="eastAsia"/>
        </w:rPr>
        <w:t>mm，北侧为</w:t>
      </w:r>
      <w:r>
        <w:rPr>
          <w:rFonts w:hint="eastAsia" w:ascii="宋体" w:hAnsi="宋体" w:eastAsia="宋体"/>
        </w:rPr>
        <w:t>847</w:t>
      </w:r>
      <w:r>
        <w:rPr>
          <w:rFonts w:hint="eastAsia"/>
        </w:rPr>
        <w:t>mm。王某某在未系挂安全带的情况下进行高处作业，易发生高处坠落。脚手架作业平台示意图见图</w:t>
      </w:r>
      <w:r>
        <w:rPr>
          <w:rFonts w:hint="eastAsia" w:ascii="宋体" w:hAnsi="宋体" w:eastAsia="宋体"/>
        </w:rPr>
        <w:t>3</w:t>
      </w:r>
      <w:r>
        <w:rPr>
          <w:rFonts w:hint="eastAsia"/>
        </w:rPr>
        <w:t>.</w:t>
      </w:r>
      <w:r>
        <w:rPr>
          <w:rFonts w:hint="eastAsia" w:ascii="宋体" w:hAnsi="宋体" w:eastAsia="宋体"/>
        </w:rPr>
        <w:t>2</w:t>
      </w:r>
      <w:r>
        <w:rPr>
          <w:rFonts w:hint="eastAsia"/>
        </w:rPr>
        <w:t>.</w:t>
      </w:r>
      <w:r>
        <w:rPr>
          <w:rFonts w:hint="eastAsia" w:ascii="宋体" w:hAnsi="宋体" w:eastAsia="宋体"/>
        </w:rPr>
        <w:t>1</w:t>
      </w:r>
    </w:p>
    <w:p w14:paraId="12113031">
      <w:pPr>
        <w:spacing w:line="240" w:lineRule="auto"/>
        <w:ind w:firstLine="0" w:firstLineChars="0"/>
        <w:jc w:val="center"/>
      </w:pPr>
      <w:r>
        <w:drawing>
          <wp:inline distT="0" distB="0" distL="0" distR="0">
            <wp:extent cx="4522470" cy="505015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27944" cy="5056364"/>
                    </a:xfrm>
                    <a:prstGeom prst="rect">
                      <a:avLst/>
                    </a:prstGeom>
                    <a:noFill/>
                    <a:ln>
                      <a:noFill/>
                    </a:ln>
                  </pic:spPr>
                </pic:pic>
              </a:graphicData>
            </a:graphic>
          </wp:inline>
        </w:drawing>
      </w:r>
    </w:p>
    <w:p w14:paraId="6E67B8ED">
      <w:pPr>
        <w:shd w:val="clear" w:color="auto" w:fill="FFFFFF"/>
        <w:ind w:firstLine="0" w:firstLineChars="0"/>
        <w:jc w:val="center"/>
        <w:rPr>
          <w:rFonts w:ascii="宋体" w:hAnsi="宋体" w:eastAsia="宋体"/>
          <w:bCs/>
          <w:color w:val="000000"/>
          <w:sz w:val="28"/>
          <w:szCs w:val="28"/>
          <w:lang w:val="zh-TW" w:bidi="zh-TW"/>
        </w:rPr>
      </w:pPr>
      <w:r>
        <w:rPr>
          <w:rFonts w:hint="eastAsia" w:ascii="宋体" w:hAnsi="宋体" w:eastAsia="宋体"/>
          <w:bCs/>
          <w:color w:val="000000"/>
          <w:sz w:val="28"/>
          <w:szCs w:val="28"/>
          <w:lang w:val="zh-TW" w:bidi="zh-TW"/>
        </w:rPr>
        <w:t>图3.2.1 脚手架作业平台示意图</w:t>
      </w:r>
    </w:p>
    <w:p w14:paraId="22B6BAA3">
      <w:pPr>
        <w:pStyle w:val="19"/>
        <w:spacing w:before="0" w:after="0"/>
        <w:ind w:firstLine="643"/>
        <w:jc w:val="left"/>
        <w:outlineLvl w:val="1"/>
        <w:rPr>
          <w:rFonts w:ascii="楷体" w:hAnsi="楷体" w:eastAsia="楷体"/>
        </w:rPr>
      </w:pPr>
      <w:bookmarkStart w:id="72" w:name="_Toc173247236"/>
      <w:r>
        <w:rPr>
          <w:rFonts w:hint="eastAsia" w:ascii="楷体" w:hAnsi="楷体" w:eastAsia="楷体"/>
        </w:rPr>
        <w:t>（三）玻璃安装作业流程</w:t>
      </w:r>
      <w:bookmarkEnd w:id="72"/>
    </w:p>
    <w:p w14:paraId="34E6078F">
      <w:r>
        <w:rPr>
          <w:rFonts w:hint="eastAsia"/>
        </w:rPr>
        <w:t>施工前准备（核实图纸、清除障碍物、材料检查）→测量与定位（确定安装位置和高度、确定水平和垂直基准线）→玻璃吊装与调整（玻璃吊装、根据基线微调确保安装位置准确）→玻璃固定（固定支撑结构上）→密封处理与检查（周边缝隙涂胶密封、检查涂胶）→清理现场。</w:t>
      </w:r>
    </w:p>
    <w:p w14:paraId="313A1B9B">
      <w:pPr>
        <w:pStyle w:val="19"/>
        <w:spacing w:before="0" w:after="0"/>
        <w:ind w:firstLine="643"/>
        <w:jc w:val="left"/>
        <w:outlineLvl w:val="1"/>
        <w:rPr>
          <w:rFonts w:ascii="楷体" w:hAnsi="楷体" w:eastAsia="楷体"/>
        </w:rPr>
      </w:pPr>
      <w:bookmarkStart w:id="73" w:name="_Toc173247237"/>
      <w:bookmarkStart w:id="74" w:name="_Toc437729184"/>
      <w:bookmarkStart w:id="75" w:name="_Toc437887067"/>
      <w:bookmarkStart w:id="76" w:name="_Toc508873934"/>
      <w:bookmarkStart w:id="77" w:name="_Toc510081045"/>
      <w:bookmarkStart w:id="78" w:name="_Toc510076528"/>
      <w:bookmarkStart w:id="79" w:name="_Toc508280480"/>
      <w:bookmarkStart w:id="80" w:name="_Toc439013064"/>
      <w:bookmarkStart w:id="81" w:name="_Toc472180256"/>
      <w:bookmarkStart w:id="82" w:name="_Toc16463"/>
      <w:bookmarkStart w:id="83" w:name="_Toc509598008"/>
      <w:bookmarkStart w:id="84" w:name="_Toc437553748"/>
      <w:bookmarkStart w:id="85" w:name="_Toc510077567"/>
      <w:r>
        <w:rPr>
          <w:rFonts w:hint="eastAsia" w:ascii="楷体" w:hAnsi="楷体" w:eastAsia="楷体"/>
        </w:rPr>
        <w:t>（四）个人防护措施</w:t>
      </w:r>
      <w:bookmarkEnd w:id="73"/>
    </w:p>
    <w:bookmarkEnd w:id="74"/>
    <w:bookmarkEnd w:id="75"/>
    <w:bookmarkEnd w:id="76"/>
    <w:bookmarkEnd w:id="77"/>
    <w:bookmarkEnd w:id="78"/>
    <w:bookmarkEnd w:id="79"/>
    <w:bookmarkEnd w:id="80"/>
    <w:bookmarkEnd w:id="81"/>
    <w:bookmarkEnd w:id="82"/>
    <w:bookmarkEnd w:id="83"/>
    <w:bookmarkEnd w:id="84"/>
    <w:bookmarkEnd w:id="85"/>
    <w:p w14:paraId="16BAAB10">
      <w:r>
        <w:rPr>
          <w:rFonts w:hint="eastAsia"/>
        </w:rPr>
        <w:t>经现场勘查，安全带未出现断裂的痕迹，王某某作业时，已佩戴安全带，但未系挂使用，安全带见图</w:t>
      </w:r>
      <w:r>
        <w:rPr>
          <w:rFonts w:hint="eastAsia" w:ascii="宋体" w:hAnsi="宋体" w:eastAsia="宋体"/>
        </w:rPr>
        <w:t>3</w:t>
      </w:r>
      <w:r>
        <w:rPr>
          <w:rFonts w:hint="eastAsia"/>
        </w:rPr>
        <w:t>.</w:t>
      </w:r>
      <w:r>
        <w:rPr>
          <w:rFonts w:hint="eastAsia" w:ascii="宋体" w:hAnsi="宋体" w:eastAsia="宋体"/>
        </w:rPr>
        <w:t>4</w:t>
      </w:r>
      <w:r>
        <w:rPr>
          <w:rFonts w:hint="eastAsia"/>
        </w:rPr>
        <w:t>.</w:t>
      </w:r>
      <w:r>
        <w:rPr>
          <w:rFonts w:hint="eastAsia" w:ascii="宋体" w:hAnsi="宋体" w:eastAsia="宋体"/>
        </w:rPr>
        <w:t>1</w:t>
      </w:r>
      <w:r>
        <w:rPr>
          <w:rFonts w:hint="eastAsia"/>
        </w:rPr>
        <w:t>；安全帽放置在现场，作业时未佩戴，安全帽见图</w:t>
      </w:r>
      <w:r>
        <w:rPr>
          <w:rFonts w:hint="eastAsia" w:ascii="宋体" w:hAnsi="宋体" w:eastAsia="宋体"/>
        </w:rPr>
        <w:t>3</w:t>
      </w:r>
      <w:r>
        <w:rPr>
          <w:rFonts w:hint="eastAsia"/>
        </w:rPr>
        <w:t>.</w:t>
      </w:r>
      <w:r>
        <w:rPr>
          <w:rFonts w:hint="eastAsia" w:ascii="宋体" w:hAnsi="宋体" w:eastAsia="宋体"/>
        </w:rPr>
        <w:t>4</w:t>
      </w:r>
      <w:r>
        <w:rPr>
          <w:rFonts w:hint="eastAsia"/>
        </w:rPr>
        <w:t>.</w:t>
      </w:r>
      <w:r>
        <w:rPr>
          <w:rFonts w:hint="eastAsia" w:ascii="宋体" w:hAnsi="宋体" w:eastAsia="宋体"/>
        </w:rPr>
        <w:t>2</w:t>
      </w:r>
      <w:r>
        <w:rPr>
          <w:rFonts w:hint="eastAsia"/>
        </w:rPr>
        <w:t>。</w:t>
      </w:r>
    </w:p>
    <w:p w14:paraId="73F46FF6">
      <w:pPr>
        <w:spacing w:line="240" w:lineRule="auto"/>
        <w:ind w:firstLine="0" w:firstLineChars="0"/>
        <w:rPr>
          <w:rFonts w:ascii="宋体" w:hAnsi="宋体" w:eastAsia="宋体"/>
        </w:rPr>
      </w:pPr>
      <w:r>
        <w:rPr>
          <w:rFonts w:hint="eastAsia"/>
        </w:rPr>
        <w:drawing>
          <wp:inline distT="0" distB="0" distL="0" distR="0">
            <wp:extent cx="2625725" cy="1783080"/>
            <wp:effectExtent l="0" t="0" r="3175" b="7620"/>
            <wp:docPr id="25" name="图片 25" descr="3f1b13c902aa5d92b7a93e01848c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f1b13c902aa5d92b7a93e01848c70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40131" cy="1792705"/>
                    </a:xfrm>
                    <a:prstGeom prst="rect">
                      <a:avLst/>
                    </a:prstGeom>
                  </pic:spPr>
                </pic:pic>
              </a:graphicData>
            </a:graphic>
          </wp:inline>
        </w:drawing>
      </w:r>
      <w:r>
        <w:rPr>
          <w:rFonts w:hint="eastAsia" w:ascii="宋体" w:hAnsi="宋体" w:eastAsia="宋体"/>
        </w:rPr>
        <w:t xml:space="preserve"> </w:t>
      </w:r>
      <w:r>
        <w:rPr>
          <w:rFonts w:hint="eastAsia"/>
        </w:rPr>
        <w:drawing>
          <wp:inline distT="0" distB="0" distL="0" distR="0">
            <wp:extent cx="2806700" cy="1788160"/>
            <wp:effectExtent l="0" t="0" r="0" b="2540"/>
            <wp:docPr id="27" name="图片 27" descr="8d085c907a508865cc2975492a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d085c907a508865cc2975492a8548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26218" cy="1800422"/>
                    </a:xfrm>
                    <a:prstGeom prst="rect">
                      <a:avLst/>
                    </a:prstGeom>
                  </pic:spPr>
                </pic:pic>
              </a:graphicData>
            </a:graphic>
          </wp:inline>
        </w:drawing>
      </w:r>
    </w:p>
    <w:p w14:paraId="64C67A2C">
      <w:pPr>
        <w:pStyle w:val="2"/>
        <w:ind w:left="0" w:leftChars="0" w:firstLine="840" w:firstLineChars="300"/>
      </w:pPr>
      <w:r>
        <w:rPr>
          <w:rFonts w:hint="eastAsia" w:ascii="宋体" w:hAnsi="宋体"/>
          <w:bCs/>
          <w:color w:val="000000"/>
          <w:sz w:val="28"/>
          <w:szCs w:val="28"/>
          <w:lang w:val="zh-TW" w:bidi="zh-TW"/>
        </w:rPr>
        <w:t>图3.4.1 安全带实图            图3.4.2 安全帽实图</w:t>
      </w:r>
    </w:p>
    <w:p w14:paraId="326BB482">
      <w:pPr>
        <w:pStyle w:val="19"/>
        <w:spacing w:before="0" w:after="0"/>
        <w:ind w:firstLine="643"/>
        <w:jc w:val="left"/>
        <w:outlineLvl w:val="1"/>
        <w:rPr>
          <w:rFonts w:ascii="楷体" w:hAnsi="楷体" w:eastAsia="楷体"/>
        </w:rPr>
      </w:pPr>
      <w:bookmarkStart w:id="86" w:name="_Toc173247238"/>
      <w:r>
        <w:rPr>
          <w:rFonts w:hint="eastAsia" w:ascii="楷体" w:hAnsi="楷体" w:eastAsia="楷体"/>
        </w:rPr>
        <w:t>（五）技术分析结论</w:t>
      </w:r>
      <w:bookmarkEnd w:id="86"/>
    </w:p>
    <w:p w14:paraId="7D86EA2A">
      <w:r>
        <w:rPr>
          <w:rFonts w:hint="eastAsia"/>
        </w:rPr>
        <w:t>王某某进行车间后墙升降机框架玻璃安装高处作业时未佩戴安全帽，虽佩戴安全带，但未系挂于脚手架上等可靠挂点。其在玻璃安装时蹲姿抽手撤身时失稳后仰，且脚手架作业层防护栏杆设置不符合规范要求，作业层安全防护措施不到位，导致从高</w:t>
      </w:r>
      <w:r>
        <w:rPr>
          <w:rFonts w:hint="eastAsia" w:ascii="宋体" w:hAnsi="宋体" w:eastAsia="宋体"/>
        </w:rPr>
        <w:t>4</w:t>
      </w:r>
      <w:r>
        <w:rPr>
          <w:rFonts w:hint="eastAsia"/>
        </w:rPr>
        <w:t>.</w:t>
      </w:r>
      <w:r>
        <w:rPr>
          <w:rFonts w:hint="eastAsia" w:ascii="宋体" w:hAnsi="宋体" w:eastAsia="宋体"/>
        </w:rPr>
        <w:t>535</w:t>
      </w:r>
      <w:r>
        <w:rPr>
          <w:rFonts w:hint="eastAsia"/>
        </w:rPr>
        <w:t>m的脚手架上坠落至地面。</w:t>
      </w:r>
    </w:p>
    <w:p w14:paraId="5D75C79F">
      <w:pPr>
        <w:pStyle w:val="19"/>
        <w:spacing w:before="0" w:after="0"/>
        <w:jc w:val="left"/>
        <w:rPr>
          <w:rFonts w:ascii="黑体" w:hAnsi="黑体" w:eastAsia="黑体"/>
          <w:b w:val="0"/>
          <w:lang w:val="en-US"/>
        </w:rPr>
      </w:pPr>
      <w:bookmarkStart w:id="87" w:name="_Toc173247239"/>
      <w:r>
        <w:rPr>
          <w:rFonts w:hint="eastAsia" w:ascii="黑体" w:hAnsi="黑体" w:eastAsia="黑体"/>
          <w:b w:val="0"/>
        </w:rPr>
        <w:t>四、事故原因分析</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7"/>
    </w:p>
    <w:p w14:paraId="6577EDE6">
      <w:pPr>
        <w:pStyle w:val="19"/>
        <w:spacing w:before="0" w:after="0"/>
        <w:ind w:firstLine="643"/>
        <w:jc w:val="left"/>
        <w:outlineLvl w:val="1"/>
        <w:rPr>
          <w:rFonts w:ascii="楷体" w:hAnsi="楷体" w:eastAsia="楷体"/>
          <w:lang w:val="en-US"/>
        </w:rPr>
      </w:pPr>
      <w:bookmarkStart w:id="88" w:name="_Toc241190543_WPSOffice_Level2"/>
      <w:bookmarkStart w:id="89" w:name="_Toc1283526489_WPSOffice_Level2"/>
      <w:bookmarkStart w:id="90" w:name="_Toc173247240"/>
      <w:r>
        <w:rPr>
          <w:rFonts w:hint="eastAsia" w:ascii="楷体" w:hAnsi="楷体" w:eastAsia="楷体"/>
          <w:lang w:val="en-US"/>
        </w:rPr>
        <w:t>（</w:t>
      </w:r>
      <w:r>
        <w:rPr>
          <w:rFonts w:hint="eastAsia" w:ascii="楷体" w:hAnsi="楷体" w:eastAsia="楷体"/>
        </w:rPr>
        <w:t>一</w:t>
      </w:r>
      <w:r>
        <w:rPr>
          <w:rFonts w:hint="eastAsia" w:ascii="楷体" w:hAnsi="楷体" w:eastAsia="楷体"/>
          <w:lang w:val="en-US"/>
        </w:rPr>
        <w:t>）</w:t>
      </w:r>
      <w:r>
        <w:rPr>
          <w:rFonts w:hint="eastAsia" w:ascii="楷体" w:hAnsi="楷体" w:eastAsia="楷体"/>
        </w:rPr>
        <w:t>直接原因</w:t>
      </w:r>
      <w:bookmarkEnd w:id="88"/>
      <w:bookmarkEnd w:id="89"/>
      <w:r>
        <w:rPr>
          <w:rFonts w:hint="eastAsia" w:ascii="楷体" w:hAnsi="楷体" w:eastAsia="楷体"/>
        </w:rPr>
        <w:t>分析</w:t>
      </w:r>
      <w:bookmarkEnd w:id="90"/>
    </w:p>
    <w:p w14:paraId="035DA8FA">
      <w:pPr>
        <w:adjustRightInd w:val="0"/>
        <w:snapToGrid w:val="0"/>
        <w:rPr>
          <w:rFonts w:ascii="仿宋_GB2312" w:hAnsi="仿宋_GB2312" w:cs="仿宋_GB2312"/>
          <w:szCs w:val="32"/>
        </w:rPr>
      </w:pPr>
      <w:r>
        <w:rPr>
          <w:rFonts w:hint="eastAsia" w:ascii="仿宋_GB2312" w:hAnsi="仿宋_GB2312" w:cs="仿宋_GB2312"/>
          <w:szCs w:val="32"/>
        </w:rPr>
        <w:t>员工王某某违章作业，在进行车间后墙升降机框</w:t>
      </w:r>
      <w:r>
        <w:rPr>
          <w:rFonts w:hint="eastAsia" w:ascii="仿宋_GB2312" w:hAnsi="仿宋_GB2312" w:cs="仿宋_GB2312"/>
          <w:szCs w:val="32"/>
          <w:lang w:val="zh-TW"/>
        </w:rPr>
        <w:t>架玻璃安装</w:t>
      </w:r>
      <w:r>
        <w:rPr>
          <w:rFonts w:hint="eastAsia" w:ascii="仿宋_GB2312" w:hAnsi="仿宋_GB2312" w:cs="仿宋_GB2312"/>
          <w:szCs w:val="32"/>
        </w:rPr>
        <w:t>高处</w:t>
      </w:r>
      <w:r>
        <w:rPr>
          <w:rFonts w:hint="eastAsia" w:ascii="仿宋_GB2312" w:hAnsi="仿宋_GB2312" w:cs="仿宋_GB2312"/>
          <w:szCs w:val="32"/>
          <w:lang w:val="zh-TW"/>
        </w:rPr>
        <w:t>作业时</w:t>
      </w:r>
      <w:r>
        <w:rPr>
          <w:rFonts w:hint="eastAsia" w:ascii="仿宋_GB2312" w:hAnsi="仿宋_GB2312" w:cs="仿宋_GB2312"/>
          <w:szCs w:val="32"/>
        </w:rPr>
        <w:t>，未佩戴安全帽，虽佩戴安全带但未系挂，王某某在玻璃安装过程中以蹲姿撤身时失稳后仰，从作业层防护栏杆与脚手板之间空隙坠落至地面。</w:t>
      </w:r>
    </w:p>
    <w:p w14:paraId="33DC56E5">
      <w:pPr>
        <w:pStyle w:val="19"/>
        <w:spacing w:before="0" w:after="0"/>
        <w:ind w:firstLine="643"/>
        <w:jc w:val="left"/>
        <w:outlineLvl w:val="1"/>
        <w:rPr>
          <w:rFonts w:ascii="楷体" w:hAnsi="楷体" w:eastAsia="楷体"/>
        </w:rPr>
      </w:pPr>
      <w:bookmarkStart w:id="91" w:name="_Toc173247241"/>
      <w:r>
        <w:rPr>
          <w:rFonts w:hint="eastAsia" w:ascii="楷体" w:hAnsi="楷体" w:eastAsia="楷体"/>
        </w:rPr>
        <w:t>（二）间接原因分析</w:t>
      </w:r>
      <w:bookmarkEnd w:id="91"/>
    </w:p>
    <w:p w14:paraId="37B427F0">
      <w:pPr>
        <w:rPr>
          <w:rFonts w:ascii="仿宋_GB2312" w:hAnsi="仿宋_GB2312" w:cs="仿宋_GB2312"/>
          <w:szCs w:val="32"/>
        </w:rPr>
      </w:pPr>
      <w:bookmarkStart w:id="92" w:name="_Toc26969"/>
      <w:bookmarkStart w:id="93" w:name="_Toc15701"/>
      <w:bookmarkStart w:id="94" w:name="_Toc2022131945_WPSOffice_Level1"/>
      <w:bookmarkStart w:id="95" w:name="_Toc7754"/>
      <w:bookmarkStart w:id="96" w:name="_Toc13002"/>
      <w:bookmarkStart w:id="97" w:name="_Toc660136525_WPSOffice_Level1"/>
      <w:bookmarkStart w:id="98" w:name="_Toc22779"/>
      <w:r>
        <w:rPr>
          <w:rFonts w:hint="eastAsia" w:ascii="宋体" w:hAnsi="宋体" w:eastAsia="宋体" w:cs="仿宋_GB2312"/>
          <w:szCs w:val="32"/>
        </w:rPr>
        <w:t>1</w:t>
      </w:r>
      <w:r>
        <w:rPr>
          <w:rFonts w:hint="eastAsia" w:ascii="仿宋_GB2312" w:hAnsi="仿宋_GB2312" w:cs="仿宋_GB2312"/>
          <w:szCs w:val="32"/>
        </w:rPr>
        <w:t>.飞宇幕墙公司</w:t>
      </w:r>
    </w:p>
    <w:p w14:paraId="71240511">
      <w:pPr>
        <w:rPr>
          <w:rFonts w:ascii="仿宋_GB2312" w:hAnsi="仿宋_GB2312" w:cs="仿宋_GB2312"/>
          <w:szCs w:val="32"/>
        </w:rPr>
      </w:pPr>
      <w:r>
        <w:rPr>
          <w:rFonts w:hint="eastAsia" w:ascii="仿宋_GB2312" w:hAnsi="仿宋_GB2312" w:cs="仿宋_GB2312"/>
          <w:szCs w:val="32"/>
        </w:rPr>
        <w:t>（</w:t>
      </w:r>
      <w:r>
        <w:rPr>
          <w:rFonts w:hint="eastAsia" w:ascii="宋体" w:hAnsi="宋体" w:eastAsia="宋体" w:cs="仿宋_GB2312"/>
          <w:szCs w:val="32"/>
        </w:rPr>
        <w:t>1</w:t>
      </w:r>
      <w:r>
        <w:rPr>
          <w:rFonts w:hint="eastAsia" w:ascii="仿宋_GB2312" w:hAnsi="仿宋_GB2312" w:cs="仿宋_GB2312"/>
          <w:szCs w:val="32"/>
        </w:rPr>
        <w:t>）落实危险作业管理措施不到位。未严格按照公司危险作业审批流程由公司安全部门进行作业审批，仅由生产部门自行进行作业审批；现场监护不到位，在监护人员未到场情况下开展高处作业；未对作业人员资质证件进行查验，三名高处作业人员均未取得特种作业人员操作证；未对作业人员开展有效的教育培训和安全交底；未针对此次玻璃安装作业编制辅助脚手架的搭设方案。</w:t>
      </w:r>
    </w:p>
    <w:p w14:paraId="0201A203">
      <w:pPr>
        <w:rPr>
          <w:rFonts w:ascii="仿宋_GB2312" w:hAnsi="仿宋_GB2312" w:cs="仿宋_GB2312"/>
          <w:szCs w:val="32"/>
        </w:rPr>
      </w:pPr>
      <w:r>
        <w:rPr>
          <w:rFonts w:hint="eastAsia" w:ascii="仿宋_GB2312" w:hAnsi="仿宋_GB2312" w:cs="仿宋_GB2312"/>
          <w:szCs w:val="32"/>
        </w:rPr>
        <w:t>（</w:t>
      </w:r>
      <w:r>
        <w:rPr>
          <w:rFonts w:hint="eastAsia" w:ascii="宋体" w:hAnsi="宋体" w:eastAsia="宋体" w:cs="仿宋_GB2312"/>
          <w:szCs w:val="32"/>
        </w:rPr>
        <w:t>2</w:t>
      </w:r>
      <w:r>
        <w:rPr>
          <w:rFonts w:hint="eastAsia" w:ascii="仿宋_GB2312" w:hAnsi="仿宋_GB2312" w:cs="仿宋_GB2312"/>
          <w:szCs w:val="32"/>
        </w:rPr>
        <w:t>）安全风险辨识及隐患排查治理不到位。在玻璃安装作业使用的辅助脚手架搭设完成后，未进行安全和质量验收；对于作业层防护栏杆与脚手板间距较大等问题，未辨识出高处坠落风险；未及时发现</w:t>
      </w:r>
      <w:r>
        <w:rPr>
          <w:rFonts w:hint="eastAsia" w:ascii="仿宋_GB2312" w:hAnsi="仿宋" w:cs="仿宋"/>
          <w:szCs w:val="32"/>
        </w:rPr>
        <w:t>王某某</w:t>
      </w:r>
      <w:r>
        <w:rPr>
          <w:rFonts w:hint="eastAsia" w:ascii="仿宋_GB2312" w:hAnsi="仿宋_GB2312" w:cs="仿宋_GB2312"/>
          <w:szCs w:val="32"/>
        </w:rPr>
        <w:t>违章作业并制止其行为，</w:t>
      </w:r>
      <w:r>
        <w:rPr>
          <w:rFonts w:hint="eastAsia" w:ascii="仿宋_GB2312" w:hAnsi="仿宋_GB2312" w:cs="仿宋_GB2312"/>
          <w:color w:val="000000"/>
          <w:szCs w:val="32"/>
        </w:rPr>
        <w:t>消除生产安全事故隐患。</w:t>
      </w:r>
    </w:p>
    <w:p w14:paraId="6D00F321">
      <w:pPr>
        <w:pStyle w:val="21"/>
        <w:ind w:left="0" w:leftChars="0" w:firstLine="640"/>
      </w:pPr>
      <w:r>
        <w:rPr>
          <w:rFonts w:hint="eastAsia"/>
        </w:rPr>
        <w:t>（</w:t>
      </w:r>
      <w:r>
        <w:rPr>
          <w:rFonts w:hint="eastAsia" w:ascii="宋体" w:hAnsi="宋体" w:eastAsia="宋体"/>
        </w:rPr>
        <w:t>3</w:t>
      </w:r>
      <w:r>
        <w:rPr>
          <w:rFonts w:hint="eastAsia"/>
        </w:rPr>
        <w:t>）安全生产教育培训不到位。劳务派遣员工未经安全生产教育和培训合格上岗作业，且培训时长不足。</w:t>
      </w:r>
      <w:r>
        <w:rPr>
          <w:rFonts w:hint="eastAsia" w:ascii="仿宋_GB2312" w:hAnsi="仿宋" w:cs="仿宋"/>
          <w:szCs w:val="32"/>
        </w:rPr>
        <w:t>王某某的《三级安全教育卡》中显示王某某入职日期为</w:t>
      </w:r>
      <w:r>
        <w:rPr>
          <w:rFonts w:hint="eastAsia" w:ascii="宋体" w:hAnsi="宋体" w:eastAsia="宋体" w:cs="仿宋"/>
          <w:szCs w:val="32"/>
        </w:rPr>
        <w:t>2021</w:t>
      </w:r>
      <w:r>
        <w:rPr>
          <w:rFonts w:hint="eastAsia" w:ascii="仿宋_GB2312" w:hAnsi="仿宋" w:cs="仿宋"/>
          <w:szCs w:val="32"/>
        </w:rPr>
        <w:t>年</w:t>
      </w:r>
      <w:r>
        <w:rPr>
          <w:rFonts w:hint="eastAsia" w:ascii="宋体" w:hAnsi="宋体" w:eastAsia="宋体" w:cs="仿宋"/>
          <w:szCs w:val="32"/>
        </w:rPr>
        <w:t>4</w:t>
      </w:r>
      <w:r>
        <w:rPr>
          <w:rFonts w:hint="eastAsia" w:ascii="仿宋_GB2312" w:hAnsi="仿宋" w:cs="仿宋"/>
          <w:szCs w:val="32"/>
        </w:rPr>
        <w:t>月</w:t>
      </w:r>
      <w:r>
        <w:rPr>
          <w:rFonts w:hint="eastAsia" w:ascii="宋体" w:hAnsi="宋体" w:eastAsia="宋体" w:cs="仿宋"/>
          <w:szCs w:val="32"/>
        </w:rPr>
        <w:t>11</w:t>
      </w:r>
      <w:r>
        <w:rPr>
          <w:rFonts w:hint="eastAsia" w:ascii="仿宋_GB2312" w:hAnsi="仿宋" w:cs="仿宋"/>
          <w:szCs w:val="32"/>
        </w:rPr>
        <w:t>日，岗前安全生产教育培训记录时间均为</w:t>
      </w:r>
      <w:r>
        <w:rPr>
          <w:rFonts w:hint="eastAsia" w:ascii="宋体" w:hAnsi="宋体" w:eastAsia="宋体" w:cs="仿宋"/>
          <w:szCs w:val="32"/>
        </w:rPr>
        <w:t>2021</w:t>
      </w:r>
      <w:r>
        <w:rPr>
          <w:rFonts w:hint="eastAsia" w:ascii="仿宋_GB2312" w:hAnsi="仿宋" w:cs="仿宋"/>
          <w:szCs w:val="32"/>
        </w:rPr>
        <w:t>年</w:t>
      </w:r>
      <w:r>
        <w:rPr>
          <w:rFonts w:hint="eastAsia" w:ascii="宋体" w:hAnsi="宋体" w:eastAsia="宋体" w:cs="仿宋"/>
          <w:szCs w:val="32"/>
        </w:rPr>
        <w:t>6</w:t>
      </w:r>
      <w:r>
        <w:rPr>
          <w:rFonts w:hint="eastAsia" w:ascii="仿宋_GB2312" w:hAnsi="仿宋" w:cs="仿宋"/>
          <w:szCs w:val="32"/>
        </w:rPr>
        <w:t>月</w:t>
      </w:r>
      <w:r>
        <w:rPr>
          <w:rFonts w:hint="eastAsia" w:ascii="宋体" w:hAnsi="宋体" w:eastAsia="宋体" w:cs="仿宋"/>
          <w:szCs w:val="32"/>
        </w:rPr>
        <w:t>3</w:t>
      </w:r>
      <w:r>
        <w:rPr>
          <w:rFonts w:hint="eastAsia" w:ascii="仿宋_GB2312" w:hAnsi="仿宋" w:cs="仿宋"/>
          <w:szCs w:val="32"/>
        </w:rPr>
        <w:t>日，培训学时仅为</w:t>
      </w:r>
      <w:r>
        <w:rPr>
          <w:rFonts w:hint="eastAsia" w:ascii="宋体" w:hAnsi="宋体" w:eastAsia="宋体" w:cs="仿宋"/>
          <w:szCs w:val="32"/>
        </w:rPr>
        <w:t>8</w:t>
      </w:r>
      <w:r>
        <w:rPr>
          <w:rFonts w:hint="eastAsia" w:ascii="仿宋_GB2312" w:hAnsi="仿宋" w:cs="仿宋"/>
          <w:szCs w:val="32"/>
        </w:rPr>
        <w:t>学时，且无考试记录。</w:t>
      </w:r>
    </w:p>
    <w:p w14:paraId="0FF9D516">
      <w:pPr>
        <w:pStyle w:val="21"/>
        <w:ind w:left="0" w:leftChars="0" w:firstLine="640"/>
        <w:rPr>
          <w:rFonts w:ascii="仿宋_GB2312" w:hAnsi="仿宋_GB2312" w:cs="仿宋_GB2312"/>
          <w:szCs w:val="32"/>
        </w:rPr>
      </w:pPr>
      <w:r>
        <w:rPr>
          <w:rFonts w:hint="eastAsia" w:ascii="宋体" w:hAnsi="宋体" w:eastAsia="宋体" w:cs="仿宋_GB2312"/>
          <w:szCs w:val="32"/>
        </w:rPr>
        <w:t>2</w:t>
      </w:r>
      <w:r>
        <w:rPr>
          <w:rFonts w:hint="eastAsia" w:ascii="仿宋_GB2312" w:hAnsi="仿宋_GB2312" w:cs="仿宋_GB2312"/>
          <w:szCs w:val="32"/>
        </w:rPr>
        <w:t>.嘉恒创展公司</w:t>
      </w:r>
    </w:p>
    <w:p w14:paraId="40933ECA">
      <w:pPr>
        <w:pStyle w:val="21"/>
        <w:ind w:left="0" w:leftChars="0" w:firstLine="640"/>
        <w:rPr>
          <w:rFonts w:ascii="仿宋_GB2312" w:hAnsi="仿宋_GB2312" w:cs="仿宋_GB2312"/>
          <w:szCs w:val="32"/>
          <w:highlight w:val="yellow"/>
        </w:rPr>
      </w:pPr>
      <w:r>
        <w:rPr>
          <w:rFonts w:hint="eastAsia" w:ascii="仿宋_GB2312" w:hAnsi="仿宋_GB2312" w:cs="仿宋_GB2312"/>
          <w:szCs w:val="32"/>
        </w:rPr>
        <w:t>落实全员安全生产责任制不到位，未与员工王某某签订安</w:t>
      </w:r>
      <w:bookmarkStart w:id="118" w:name="_GoBack"/>
      <w:bookmarkEnd w:id="118"/>
      <w:r>
        <w:rPr>
          <w:rFonts w:hint="eastAsia" w:ascii="仿宋_GB2312" w:hAnsi="仿宋_GB2312" w:cs="仿宋_GB2312"/>
          <w:szCs w:val="32"/>
        </w:rPr>
        <w:t>全生产责任书；安全教育培训不到位，未对员工王某某进行必要的安全生产教育和培训。</w:t>
      </w:r>
    </w:p>
    <w:p w14:paraId="5B80DEB9">
      <w:pPr>
        <w:pStyle w:val="19"/>
        <w:spacing w:before="0" w:after="0"/>
        <w:ind w:firstLine="643"/>
        <w:jc w:val="left"/>
        <w:outlineLvl w:val="1"/>
        <w:rPr>
          <w:rFonts w:ascii="楷体" w:hAnsi="楷体" w:eastAsia="楷体"/>
          <w:lang w:val="en-US"/>
        </w:rPr>
      </w:pPr>
      <w:bookmarkStart w:id="99" w:name="_Toc173247242"/>
      <w:r>
        <w:rPr>
          <w:rFonts w:hint="eastAsia" w:ascii="楷体" w:hAnsi="楷体" w:eastAsia="楷体"/>
          <w:lang w:val="en-US"/>
        </w:rPr>
        <w:t>（</w:t>
      </w:r>
      <w:r>
        <w:rPr>
          <w:rFonts w:hint="eastAsia" w:ascii="楷体" w:hAnsi="楷体" w:eastAsia="楷体"/>
        </w:rPr>
        <w:t>三</w:t>
      </w:r>
      <w:r>
        <w:rPr>
          <w:rFonts w:hint="eastAsia" w:ascii="楷体" w:hAnsi="楷体" w:eastAsia="楷体"/>
          <w:lang w:val="en-US"/>
        </w:rPr>
        <w:t>）</w:t>
      </w:r>
      <w:r>
        <w:rPr>
          <w:rFonts w:hint="eastAsia" w:ascii="楷体" w:hAnsi="楷体" w:eastAsia="楷体"/>
        </w:rPr>
        <w:t>其他可能因素排除</w:t>
      </w:r>
      <w:bookmarkEnd w:id="99"/>
    </w:p>
    <w:p w14:paraId="06C44140">
      <w:pPr>
        <w:rPr>
          <w:rFonts w:ascii="仿宋_GB2312" w:hAnsi="仿宋_GB2312" w:cs="仿宋_GB2312"/>
          <w:szCs w:val="32"/>
        </w:rPr>
      </w:pPr>
      <w:r>
        <w:rPr>
          <w:rFonts w:hint="eastAsia" w:ascii="仿宋_GB2312" w:hAnsi="仿宋_GB2312" w:cs="仿宋_GB2312"/>
          <w:szCs w:val="32"/>
        </w:rPr>
        <w:t>通过事故现场勘查、询问和事故现场视频资料分析，排除人为故意、突发灾害因素等影响。</w:t>
      </w:r>
    </w:p>
    <w:p w14:paraId="237D3703">
      <w:pPr>
        <w:pStyle w:val="19"/>
        <w:spacing w:before="0" w:after="0"/>
        <w:jc w:val="left"/>
        <w:rPr>
          <w:rFonts w:ascii="黑体" w:hAnsi="黑体" w:eastAsia="黑体"/>
          <w:b w:val="0"/>
        </w:rPr>
      </w:pPr>
      <w:bookmarkStart w:id="100" w:name="_Toc173247243"/>
      <w:r>
        <w:rPr>
          <w:rFonts w:hint="eastAsia" w:ascii="黑体" w:hAnsi="黑体" w:eastAsia="黑体"/>
          <w:b w:val="0"/>
        </w:rPr>
        <w:t>五、</w:t>
      </w:r>
      <w:bookmarkEnd w:id="92"/>
      <w:bookmarkEnd w:id="93"/>
      <w:bookmarkEnd w:id="94"/>
      <w:bookmarkEnd w:id="95"/>
      <w:bookmarkEnd w:id="96"/>
      <w:bookmarkEnd w:id="97"/>
      <w:bookmarkEnd w:id="98"/>
      <w:r>
        <w:rPr>
          <w:rFonts w:hint="eastAsia" w:ascii="黑体" w:hAnsi="黑体" w:eastAsia="黑体"/>
          <w:b w:val="0"/>
        </w:rPr>
        <w:t>对有关责任人员和责任单位的处理建议</w:t>
      </w:r>
      <w:bookmarkEnd w:id="100"/>
    </w:p>
    <w:p w14:paraId="4339FBF6">
      <w:pPr>
        <w:pStyle w:val="19"/>
        <w:spacing w:before="0" w:after="0"/>
        <w:ind w:firstLine="643"/>
        <w:jc w:val="left"/>
        <w:outlineLvl w:val="1"/>
        <w:rPr>
          <w:rFonts w:ascii="楷体" w:hAnsi="楷体" w:eastAsia="楷体"/>
        </w:rPr>
      </w:pPr>
      <w:bookmarkStart w:id="101" w:name="_Toc173247244"/>
      <w:r>
        <w:rPr>
          <w:rFonts w:hint="eastAsia" w:ascii="楷体" w:hAnsi="楷体" w:eastAsia="楷体"/>
        </w:rPr>
        <w:t>（一）公安机关立案调查情况</w:t>
      </w:r>
      <w:bookmarkEnd w:id="101"/>
    </w:p>
    <w:p w14:paraId="4170D5C6">
      <w:pPr>
        <w:rPr>
          <w:rFonts w:ascii="仿宋_GB2312" w:hAnsi="仿宋_GB2312" w:cs="仿宋_GB2312"/>
          <w:szCs w:val="32"/>
        </w:rPr>
      </w:pPr>
      <w:r>
        <w:rPr>
          <w:rFonts w:hint="eastAsia" w:ascii="宋体" w:hAnsi="宋体" w:eastAsia="宋体"/>
          <w:color w:val="000000"/>
          <w:szCs w:val="32"/>
        </w:rPr>
        <w:t>2024</w:t>
      </w:r>
      <w:r>
        <w:rPr>
          <w:rFonts w:hint="eastAsia" w:ascii="仿宋_GB2312"/>
          <w:color w:val="000000"/>
          <w:szCs w:val="32"/>
        </w:rPr>
        <w:t>年</w:t>
      </w:r>
      <w:r>
        <w:rPr>
          <w:rFonts w:hint="eastAsia" w:ascii="宋体" w:hAnsi="宋体" w:eastAsia="宋体"/>
          <w:color w:val="000000"/>
          <w:szCs w:val="32"/>
        </w:rPr>
        <w:t>7</w:t>
      </w:r>
      <w:r>
        <w:rPr>
          <w:rFonts w:hint="eastAsia" w:ascii="仿宋_GB2312"/>
          <w:color w:val="000000"/>
          <w:szCs w:val="32"/>
        </w:rPr>
        <w:t>月</w:t>
      </w:r>
      <w:r>
        <w:rPr>
          <w:rFonts w:hint="eastAsia" w:ascii="宋体" w:hAnsi="宋体" w:eastAsia="宋体"/>
          <w:color w:val="000000"/>
          <w:szCs w:val="32"/>
        </w:rPr>
        <w:t>14</w:t>
      </w:r>
      <w:r>
        <w:rPr>
          <w:rFonts w:hint="eastAsia" w:ascii="仿宋_GB2312"/>
          <w:color w:val="000000"/>
          <w:szCs w:val="32"/>
        </w:rPr>
        <w:t>日滨海新区公安局出具了《天津市滨海新区公安局立案决定书》，决定立案。</w:t>
      </w:r>
    </w:p>
    <w:p w14:paraId="457FB5C8">
      <w:pPr>
        <w:pStyle w:val="19"/>
        <w:spacing w:before="0" w:after="0"/>
        <w:ind w:firstLine="643"/>
        <w:jc w:val="left"/>
        <w:outlineLvl w:val="1"/>
        <w:rPr>
          <w:rFonts w:ascii="楷体" w:hAnsi="楷体" w:eastAsia="楷体"/>
        </w:rPr>
      </w:pPr>
      <w:bookmarkStart w:id="102" w:name="_Toc173247245"/>
      <w:r>
        <w:rPr>
          <w:rFonts w:hint="eastAsia" w:ascii="楷体" w:hAnsi="楷体" w:eastAsia="楷体"/>
        </w:rPr>
        <w:t>（二）建议免于追究责任人员</w:t>
      </w:r>
      <w:bookmarkEnd w:id="102"/>
    </w:p>
    <w:p w14:paraId="393609BF">
      <w:pPr>
        <w:rPr>
          <w:rFonts w:ascii="仿宋_GB2312" w:hAnsi="仿宋_GB2312" w:cs="仿宋_GB2312"/>
          <w:color w:val="000000"/>
          <w:szCs w:val="32"/>
        </w:rPr>
      </w:pPr>
      <w:r>
        <w:rPr>
          <w:rFonts w:hint="eastAsia" w:ascii="仿宋_GB2312" w:hAnsi="仿宋_GB2312" w:cs="仿宋_GB2312"/>
          <w:szCs w:val="32"/>
        </w:rPr>
        <w:t>王某某</w:t>
      </w:r>
      <w:r>
        <w:rPr>
          <w:rFonts w:hint="eastAsia" w:ascii="仿宋_GB2312" w:hAnsi="仿宋_GB2312" w:cs="仿宋_GB2312"/>
          <w:color w:val="000000"/>
          <w:szCs w:val="32"/>
        </w:rPr>
        <w:t>，安全意识淡薄，在</w:t>
      </w:r>
      <w:r>
        <w:rPr>
          <w:rFonts w:hint="eastAsia" w:ascii="仿宋_GB2312" w:hAnsi="仿宋_GB2312" w:cs="仿宋_GB2312"/>
          <w:szCs w:val="32"/>
        </w:rPr>
        <w:t>高</w:t>
      </w:r>
      <w:r>
        <w:rPr>
          <w:rFonts w:hint="eastAsia" w:ascii="宋体" w:hAnsi="宋体" w:eastAsia="宋体" w:cs="仿宋_GB2312"/>
          <w:szCs w:val="32"/>
        </w:rPr>
        <w:t>4</w:t>
      </w:r>
      <w:r>
        <w:rPr>
          <w:rFonts w:hint="eastAsia" w:ascii="仿宋_GB2312" w:hAnsi="仿宋_GB2312" w:cs="仿宋_GB2312"/>
          <w:szCs w:val="32"/>
        </w:rPr>
        <w:t>.</w:t>
      </w:r>
      <w:r>
        <w:rPr>
          <w:rFonts w:hint="eastAsia" w:ascii="宋体" w:hAnsi="宋体" w:eastAsia="宋体" w:cs="仿宋_GB2312"/>
          <w:szCs w:val="32"/>
        </w:rPr>
        <w:t>535</w:t>
      </w:r>
      <w:r>
        <w:rPr>
          <w:rFonts w:hint="eastAsia" w:cs="仿宋_GB2312"/>
          <w:szCs w:val="32"/>
        </w:rPr>
        <w:t>m</w:t>
      </w:r>
      <w:r>
        <w:rPr>
          <w:rFonts w:hint="eastAsia" w:ascii="仿宋_GB2312" w:hAnsi="仿宋_GB2312" w:cs="仿宋_GB2312"/>
          <w:szCs w:val="32"/>
        </w:rPr>
        <w:t>的平台上进行高处作业过程中</w:t>
      </w:r>
      <w:r>
        <w:rPr>
          <w:rFonts w:hint="eastAsia" w:ascii="仿宋_GB2312" w:hAnsi="仿宋_GB2312" w:cs="仿宋_GB2312"/>
          <w:color w:val="000000"/>
          <w:szCs w:val="32"/>
        </w:rPr>
        <w:t>，未按要求佩戴安全帽，佩戴安全带但未系挂，对事故发生负有直接责任，鉴于其在事故中死亡，建议免予追究责任。</w:t>
      </w:r>
    </w:p>
    <w:p w14:paraId="768F883E">
      <w:pPr>
        <w:pStyle w:val="19"/>
        <w:spacing w:before="0" w:after="0"/>
        <w:ind w:firstLine="643"/>
        <w:jc w:val="left"/>
        <w:outlineLvl w:val="1"/>
        <w:rPr>
          <w:rFonts w:ascii="楷体" w:hAnsi="楷体" w:eastAsia="楷体"/>
        </w:rPr>
      </w:pPr>
      <w:bookmarkStart w:id="103" w:name="_Toc173247246"/>
      <w:r>
        <w:rPr>
          <w:rFonts w:hint="eastAsia" w:ascii="楷体" w:hAnsi="楷体" w:eastAsia="楷体"/>
        </w:rPr>
        <w:t>（三）对有关责任人员的处理建议</w:t>
      </w:r>
      <w:bookmarkEnd w:id="103"/>
    </w:p>
    <w:p w14:paraId="005A03AD">
      <w:pPr>
        <w:rPr>
          <w:rFonts w:ascii="仿宋_GB2312" w:hAnsi="仿宋_GB2312" w:cs="仿宋_GB2312"/>
          <w:color w:val="000000"/>
          <w:szCs w:val="32"/>
        </w:rPr>
      </w:pPr>
      <w:r>
        <w:rPr>
          <w:rFonts w:hint="eastAsia" w:ascii="仿宋_GB2312" w:hAnsi="仿宋_GB2312" w:cs="仿宋_GB2312"/>
          <w:color w:val="000000"/>
          <w:szCs w:val="32"/>
        </w:rPr>
        <w:t>高某某，飞宇幕墙公司法定代表人，对本单位的安全生产工作全面负责，组织实施本单位安全生产规章制度和操作规程不到位；未严格落实安全风险分级管控和隐患排查治理双重预防工作机制，组织制定并实施本单位安全生产教育和培训计划不到位，未及时督促、检查本单位的安全生产工作，未及时消除生产安全事故隐患；未及时报告生产安全事故。其行为违反了《中华人民共和国安全生产法》第二十一条第（二）、（三）、（五）、（七）项</w:t>
      </w:r>
      <w:r>
        <w:rPr>
          <w:rStyle w:val="28"/>
          <w:color w:val="000000"/>
          <w:szCs w:val="32"/>
        </w:rPr>
        <w:t>[</w:t>
      </w:r>
      <w:r>
        <w:rPr>
          <w:rStyle w:val="28"/>
          <w:color w:val="000000"/>
          <w:szCs w:val="32"/>
        </w:rPr>
        <w:footnoteReference w:id="0"/>
      </w:r>
      <w:r>
        <w:rPr>
          <w:rStyle w:val="28"/>
          <w:color w:val="000000"/>
          <w:szCs w:val="32"/>
        </w:rPr>
        <w:t>]</w:t>
      </w:r>
      <w:r>
        <w:rPr>
          <w:rFonts w:hint="eastAsia"/>
          <w:color w:val="000000"/>
          <w:szCs w:val="32"/>
        </w:rPr>
        <w:t>，</w:t>
      </w:r>
      <w:r>
        <w:rPr>
          <w:rFonts w:hint="eastAsia" w:ascii="仿宋_GB2312" w:hAnsi="仿宋_GB2312" w:cs="仿宋_GB2312"/>
          <w:color w:val="000000"/>
          <w:szCs w:val="32"/>
        </w:rPr>
        <w:t>《生产安全事故报告和调查处理条例》第九条第一款</w:t>
      </w:r>
      <w:r>
        <w:rPr>
          <w:rStyle w:val="28"/>
          <w:rFonts w:hint="eastAsia" w:eastAsia="宋体"/>
          <w:color w:val="000000"/>
          <w:szCs w:val="32"/>
        </w:rPr>
        <w:t>[</w:t>
      </w:r>
      <w:r>
        <w:rPr>
          <w:rStyle w:val="28"/>
          <w:rFonts w:hint="eastAsia" w:eastAsia="宋体"/>
          <w:color w:val="000000"/>
          <w:szCs w:val="32"/>
        </w:rPr>
        <w:footnoteReference w:id="1"/>
      </w:r>
      <w:r>
        <w:rPr>
          <w:rStyle w:val="28"/>
          <w:rFonts w:hint="eastAsia" w:eastAsia="宋体"/>
          <w:color w:val="000000"/>
          <w:szCs w:val="32"/>
        </w:rPr>
        <w:t>]</w:t>
      </w:r>
      <w:r>
        <w:rPr>
          <w:rFonts w:hint="eastAsia"/>
          <w:color w:val="000000"/>
          <w:szCs w:val="32"/>
        </w:rPr>
        <w:t>的规定</w:t>
      </w:r>
      <w:r>
        <w:rPr>
          <w:rFonts w:hint="eastAsia" w:ascii="仿宋_GB2312" w:hAnsi="仿宋_GB2312" w:cs="仿宋_GB2312"/>
          <w:color w:val="000000"/>
          <w:szCs w:val="32"/>
        </w:rPr>
        <w:t>，对事故的发生负有责任，漏报事故。建议由保税区应急管理局：</w:t>
      </w:r>
      <w:r>
        <w:rPr>
          <w:rFonts w:hint="eastAsia" w:ascii="宋体" w:hAnsi="宋体" w:eastAsia="宋体" w:cs="仿宋_GB2312"/>
          <w:color w:val="000000"/>
          <w:szCs w:val="32"/>
        </w:rPr>
        <w:t>1</w:t>
      </w:r>
      <w:r>
        <w:rPr>
          <w:rFonts w:hint="eastAsia" w:ascii="仿宋_GB2312" w:hAnsi="仿宋_GB2312" w:cs="仿宋_GB2312"/>
          <w:color w:val="000000"/>
          <w:szCs w:val="32"/>
        </w:rPr>
        <w:t>.依据《中华人民共和国安全生产法》第九十五条第（一）项</w:t>
      </w:r>
      <w:r>
        <w:rPr>
          <w:rStyle w:val="28"/>
          <w:color w:val="000000"/>
          <w:szCs w:val="32"/>
        </w:rPr>
        <w:t>[</w:t>
      </w:r>
      <w:r>
        <w:rPr>
          <w:rStyle w:val="28"/>
          <w:color w:val="000000"/>
          <w:szCs w:val="32"/>
        </w:rPr>
        <w:footnoteReference w:id="2"/>
      </w:r>
      <w:r>
        <w:rPr>
          <w:rStyle w:val="28"/>
          <w:color w:val="000000"/>
          <w:szCs w:val="32"/>
        </w:rPr>
        <w:t>]</w:t>
      </w:r>
      <w:r>
        <w:rPr>
          <w:rFonts w:hint="eastAsia"/>
          <w:color w:val="000000"/>
          <w:szCs w:val="32"/>
        </w:rPr>
        <w:t>，对其处以</w:t>
      </w:r>
      <w:r>
        <w:rPr>
          <w:rFonts w:hint="eastAsia" w:ascii="宋体" w:hAnsi="宋体" w:eastAsia="宋体" w:cs="仿宋_GB2312"/>
          <w:color w:val="000000"/>
          <w:szCs w:val="32"/>
        </w:rPr>
        <w:t>2023</w:t>
      </w:r>
      <w:r>
        <w:rPr>
          <w:rFonts w:hint="eastAsia" w:ascii="仿宋_GB2312" w:hAnsi="仿宋_GB2312" w:cs="仿宋_GB2312"/>
          <w:color w:val="000000"/>
          <w:szCs w:val="32"/>
        </w:rPr>
        <w:t>年年收入百分之四十的罚款；</w:t>
      </w:r>
      <w:r>
        <w:rPr>
          <w:rFonts w:hint="eastAsia" w:ascii="宋体" w:hAnsi="宋体" w:eastAsia="宋体" w:cs="仿宋_GB2312"/>
          <w:color w:val="000000"/>
          <w:szCs w:val="32"/>
        </w:rPr>
        <w:t>2</w:t>
      </w:r>
      <w:r>
        <w:rPr>
          <w:rFonts w:hint="eastAsia" w:ascii="仿宋_GB2312" w:hAnsi="仿宋_GB2312" w:cs="仿宋_GB2312"/>
          <w:color w:val="000000"/>
          <w:szCs w:val="32"/>
        </w:rPr>
        <w:t>.依据</w:t>
      </w:r>
      <w:r>
        <w:rPr>
          <w:rFonts w:hint="eastAsia"/>
          <w:color w:val="000000"/>
          <w:szCs w:val="32"/>
        </w:rPr>
        <w:t>《生产安全事故报告和调查处理条例》第三十五条第二项</w:t>
      </w:r>
      <w:r>
        <w:rPr>
          <w:rStyle w:val="28"/>
          <w:rFonts w:hint="eastAsia"/>
          <w:color w:val="000000"/>
          <w:szCs w:val="32"/>
        </w:rPr>
        <w:t>[</w:t>
      </w:r>
      <w:r>
        <w:rPr>
          <w:rStyle w:val="28"/>
          <w:rFonts w:hint="eastAsia"/>
          <w:color w:val="000000"/>
          <w:szCs w:val="32"/>
        </w:rPr>
        <w:footnoteReference w:id="3"/>
      </w:r>
      <w:r>
        <w:rPr>
          <w:rStyle w:val="28"/>
          <w:rFonts w:hint="eastAsia"/>
          <w:color w:val="000000"/>
          <w:szCs w:val="32"/>
        </w:rPr>
        <w:t>]</w:t>
      </w:r>
      <w:r>
        <w:rPr>
          <w:rFonts w:hint="eastAsia" w:ascii="仿宋_GB2312" w:hAnsi="仿宋_GB2312" w:cs="仿宋_GB2312"/>
          <w:color w:val="000000"/>
          <w:szCs w:val="32"/>
        </w:rPr>
        <w:t>的规定，对其处以</w:t>
      </w:r>
      <w:r>
        <w:rPr>
          <w:rFonts w:hint="eastAsia" w:ascii="宋体" w:hAnsi="宋体" w:eastAsia="宋体" w:cs="仿宋_GB2312"/>
          <w:color w:val="000000"/>
          <w:szCs w:val="32"/>
        </w:rPr>
        <w:t>2023</w:t>
      </w:r>
      <w:r>
        <w:rPr>
          <w:rFonts w:hint="eastAsia" w:ascii="仿宋_GB2312" w:hAnsi="仿宋_GB2312" w:cs="仿宋_GB2312"/>
          <w:color w:val="000000"/>
          <w:szCs w:val="32"/>
        </w:rPr>
        <w:t>年年收入百分之六十的罚款。综上，建议由保税区应急管理局对其处以</w:t>
      </w:r>
      <w:r>
        <w:rPr>
          <w:rFonts w:hint="eastAsia" w:ascii="宋体" w:hAnsi="宋体" w:eastAsia="宋体" w:cs="仿宋_GB2312"/>
          <w:color w:val="000000"/>
          <w:szCs w:val="32"/>
        </w:rPr>
        <w:t>2023</w:t>
      </w:r>
      <w:r>
        <w:rPr>
          <w:rFonts w:hint="eastAsia" w:ascii="仿宋_GB2312" w:hAnsi="仿宋_GB2312" w:cs="仿宋_GB2312"/>
          <w:color w:val="000000"/>
          <w:szCs w:val="32"/>
        </w:rPr>
        <w:t>年年收入百分之一百（共计人民币</w:t>
      </w:r>
      <w:r>
        <w:rPr>
          <w:rFonts w:hint="eastAsia" w:ascii="宋体" w:hAnsi="宋体" w:eastAsia="宋体" w:cs="仿宋_GB2312"/>
          <w:color w:val="000000"/>
          <w:szCs w:val="32"/>
        </w:rPr>
        <w:t>6万</w:t>
      </w:r>
      <w:r>
        <w:rPr>
          <w:rFonts w:hint="eastAsia" w:ascii="仿宋_GB2312" w:hAnsi="仿宋_GB2312" w:cs="仿宋_GB2312"/>
          <w:color w:val="000000"/>
          <w:szCs w:val="32"/>
        </w:rPr>
        <w:t>元）的罚款。</w:t>
      </w:r>
    </w:p>
    <w:p w14:paraId="3B47993A">
      <w:pPr>
        <w:pStyle w:val="21"/>
        <w:spacing w:line="520" w:lineRule="exact"/>
        <w:ind w:left="0" w:leftChars="0" w:firstLine="640"/>
        <w:rPr>
          <w:rFonts w:ascii="仿宋_GB2312" w:hAnsi="仿宋_GB2312" w:cs="仿宋_GB2312"/>
          <w:szCs w:val="32"/>
        </w:rPr>
      </w:pPr>
      <w:r>
        <w:rPr>
          <w:rFonts w:hint="eastAsia"/>
          <w:color w:val="000000"/>
          <w:szCs w:val="32"/>
        </w:rPr>
        <w:t>渠某某，嘉恒创展公司法定代表人，</w:t>
      </w:r>
      <w:r>
        <w:rPr>
          <w:rFonts w:hint="eastAsia" w:ascii="仿宋_GB2312" w:hAnsi="仿宋_GB2312" w:cs="仿宋_GB2312"/>
          <w:color w:val="000000"/>
          <w:szCs w:val="32"/>
        </w:rPr>
        <w:t>对本单位的安全生产工作全面负责，组织</w:t>
      </w:r>
      <w:r>
        <w:rPr>
          <w:rFonts w:hint="eastAsia" w:ascii="仿宋_GB2312" w:hAnsi="仿宋_GB2312" w:cs="仿宋_GB2312"/>
          <w:szCs w:val="32"/>
        </w:rPr>
        <w:t>落实本单位全员安全生产责任制不到位；组织落实本单位安全生产教育培训不到位。</w:t>
      </w:r>
      <w:r>
        <w:rPr>
          <w:rFonts w:hint="eastAsia" w:ascii="仿宋_GB2312" w:hAnsi="仿宋_GB2312" w:cs="仿宋_GB2312"/>
          <w:color w:val="000000"/>
          <w:szCs w:val="32"/>
        </w:rPr>
        <w:t>其行为违反了《中华人民共和国安全生产法》第二十一条第（一）、（三）项规定，依据</w:t>
      </w:r>
      <w:r>
        <w:rPr>
          <w:rFonts w:hint="eastAsia" w:ascii="仿宋_GB2312" w:hAnsi="仿宋_GB2312" w:cs="仿宋_GB2312"/>
          <w:szCs w:val="32"/>
        </w:rPr>
        <w:t>《中华人民共和国安全生产法》第九十四条第一款</w:t>
      </w:r>
      <w:r>
        <w:rPr>
          <w:rStyle w:val="28"/>
          <w:rFonts w:hint="eastAsia"/>
          <w:color w:val="000000"/>
          <w:szCs w:val="32"/>
        </w:rPr>
        <w:t>[</w:t>
      </w:r>
      <w:r>
        <w:rPr>
          <w:rStyle w:val="28"/>
          <w:rFonts w:hint="eastAsia"/>
          <w:color w:val="000000"/>
          <w:szCs w:val="32"/>
        </w:rPr>
        <w:footnoteReference w:id="4"/>
      </w:r>
      <w:r>
        <w:rPr>
          <w:rStyle w:val="28"/>
          <w:rFonts w:hint="eastAsia"/>
          <w:color w:val="000000"/>
          <w:szCs w:val="32"/>
        </w:rPr>
        <w:t>]</w:t>
      </w:r>
      <w:r>
        <w:rPr>
          <w:rFonts w:hint="eastAsia" w:ascii="仿宋_GB2312" w:hAnsi="仿宋_GB2312" w:cs="仿宋_GB2312"/>
          <w:szCs w:val="32"/>
        </w:rPr>
        <w:t>的规定，</w:t>
      </w:r>
      <w:r>
        <w:rPr>
          <w:rFonts w:hint="eastAsia" w:ascii="仿宋_GB2312" w:hAnsi="仿宋_GB2312" w:cs="仿宋_GB2312"/>
          <w:color w:val="000000"/>
          <w:szCs w:val="32"/>
        </w:rPr>
        <w:t>建议</w:t>
      </w:r>
      <w:r>
        <w:rPr>
          <w:rFonts w:hint="eastAsia" w:ascii="仿宋_GB2312" w:hAnsi="仿宋_GB2312" w:cs="仿宋_GB2312"/>
          <w:szCs w:val="32"/>
        </w:rPr>
        <w:t>由</w:t>
      </w:r>
      <w:r>
        <w:rPr>
          <w:rFonts w:hint="eastAsia" w:ascii="仿宋_GB2312"/>
          <w:color w:val="000000"/>
          <w:szCs w:val="32"/>
        </w:rPr>
        <w:t>保税区规建局</w:t>
      </w:r>
      <w:r>
        <w:rPr>
          <w:rFonts w:hint="eastAsia" w:ascii="仿宋_GB2312" w:hAnsi="仿宋_GB2312" w:cs="仿宋_GB2312"/>
          <w:szCs w:val="32"/>
        </w:rPr>
        <w:t>对其处以人民币</w:t>
      </w:r>
      <w:r>
        <w:rPr>
          <w:rFonts w:hint="eastAsia" w:ascii="宋体" w:hAnsi="宋体" w:eastAsia="宋体" w:cs="仿宋_GB2312"/>
          <w:szCs w:val="32"/>
        </w:rPr>
        <w:t>4</w:t>
      </w:r>
      <w:r>
        <w:rPr>
          <w:rFonts w:hint="eastAsia" w:ascii="仿宋_GB2312" w:hAnsi="仿宋_GB2312" w:cs="仿宋_GB2312"/>
          <w:szCs w:val="32"/>
        </w:rPr>
        <w:t>万元的罚款。</w:t>
      </w:r>
    </w:p>
    <w:p w14:paraId="1D9CDC5F">
      <w:pPr>
        <w:pStyle w:val="21"/>
        <w:ind w:left="0" w:leftChars="0" w:firstLine="640"/>
        <w:rPr>
          <w:rFonts w:ascii="仿宋_GB2312" w:hAnsi="仿宋_GB2312" w:cs="仿宋_GB2312"/>
          <w:szCs w:val="32"/>
        </w:rPr>
      </w:pPr>
      <w:r>
        <w:rPr>
          <w:rFonts w:hint="eastAsia"/>
          <w:color w:val="000000"/>
          <w:szCs w:val="32"/>
        </w:rPr>
        <w:t>王某某，</w:t>
      </w:r>
      <w:r>
        <w:rPr>
          <w:rFonts w:hint="eastAsia" w:ascii="仿宋_GB2312" w:hAnsi="仿宋_GB2312" w:cs="仿宋_GB2312"/>
          <w:color w:val="000000"/>
          <w:szCs w:val="32"/>
        </w:rPr>
        <w:t>飞宇幕墙公司生产经理，履职不到位，违反危险作业审批流程，建议飞宇公司按照内部管理规定进行处理。</w:t>
      </w:r>
    </w:p>
    <w:p w14:paraId="0B98D7BA">
      <w:pPr>
        <w:spacing w:line="520" w:lineRule="exact"/>
      </w:pPr>
      <w:r>
        <w:rPr>
          <w:rFonts w:hint="eastAsia"/>
          <w:color w:val="000000"/>
          <w:szCs w:val="32"/>
        </w:rPr>
        <w:t>倪某某，嘉恒创展公司员工，派遣至飞宇幕墙公司担任车间主任，高处作业监护人，履职不到位，</w:t>
      </w:r>
      <w:r>
        <w:rPr>
          <w:rFonts w:hint="eastAsia" w:ascii="仿宋_GB2312" w:hAnsi="仿宋_GB2312" w:cs="仿宋_GB2312"/>
          <w:szCs w:val="32"/>
        </w:rPr>
        <w:t>开始高处作业后未及时到达现场，未严格落实高处作业旁站式监护要求，</w:t>
      </w:r>
      <w:r>
        <w:rPr>
          <w:rFonts w:hint="eastAsia"/>
          <w:color w:val="000000"/>
          <w:szCs w:val="32"/>
        </w:rPr>
        <w:t>建议由嘉恒创展公司按照内部管理规定进行处理。</w:t>
      </w:r>
    </w:p>
    <w:p w14:paraId="168B24F5">
      <w:pPr>
        <w:pStyle w:val="19"/>
        <w:spacing w:before="0" w:after="0"/>
        <w:ind w:firstLine="643"/>
        <w:jc w:val="left"/>
        <w:outlineLvl w:val="1"/>
        <w:rPr>
          <w:rFonts w:ascii="楷体" w:hAnsi="楷体" w:eastAsia="楷体"/>
        </w:rPr>
      </w:pPr>
      <w:bookmarkStart w:id="104" w:name="_Toc173247247"/>
      <w:r>
        <w:rPr>
          <w:rFonts w:hint="eastAsia" w:ascii="楷体" w:hAnsi="楷体" w:eastAsia="楷体"/>
        </w:rPr>
        <w:t>（四）对有关责任单位的处理建议</w:t>
      </w:r>
      <w:bookmarkEnd w:id="104"/>
    </w:p>
    <w:p w14:paraId="0C8B0A03">
      <w:pPr>
        <w:spacing w:line="520" w:lineRule="exact"/>
        <w:rPr>
          <w:rFonts w:ascii="仿宋_GB2312" w:hAnsi="仿宋_GB2312" w:cs="仿宋_GB2312"/>
          <w:color w:val="000000"/>
          <w:szCs w:val="32"/>
        </w:rPr>
      </w:pPr>
      <w:r>
        <w:rPr>
          <w:rFonts w:hint="eastAsia" w:ascii="仿宋_GB2312" w:hAnsi="仿宋_GB2312" w:cs="仿宋_GB2312"/>
          <w:color w:val="000000"/>
          <w:szCs w:val="32"/>
        </w:rPr>
        <w:t>飞宇幕墙公司，未按照规定对被派遣劳动者进行安全生产教育和培训；特种作业人员未按照规定经专门的安全作业培训并取得相应资格上岗作业；未严格落实生产安全事故隐患排查治理制度，其行为违反《中华人民共和国安全生产法》第二十八条第二款</w:t>
      </w:r>
      <w:r>
        <w:rPr>
          <w:rStyle w:val="28"/>
          <w:rFonts w:hint="eastAsia"/>
          <w:color w:val="000000"/>
          <w:szCs w:val="32"/>
        </w:rPr>
        <w:t>[</w:t>
      </w:r>
      <w:r>
        <w:rPr>
          <w:rStyle w:val="28"/>
          <w:rFonts w:hint="eastAsia"/>
          <w:color w:val="000000"/>
          <w:szCs w:val="32"/>
        </w:rPr>
        <w:footnoteReference w:id="5"/>
      </w:r>
      <w:r>
        <w:rPr>
          <w:rStyle w:val="28"/>
          <w:rFonts w:hint="eastAsia"/>
          <w:color w:val="000000"/>
          <w:szCs w:val="32"/>
        </w:rPr>
        <w:t>]</w:t>
      </w:r>
      <w:r>
        <w:rPr>
          <w:rFonts w:hint="eastAsia" w:ascii="仿宋_GB2312" w:hAnsi="仿宋_GB2312" w:cs="仿宋_GB2312"/>
          <w:color w:val="000000"/>
          <w:szCs w:val="32"/>
        </w:rPr>
        <w:t>、第三十条</w:t>
      </w:r>
      <w:r>
        <w:rPr>
          <w:rStyle w:val="28"/>
          <w:rFonts w:hint="eastAsia"/>
          <w:color w:val="000000"/>
          <w:szCs w:val="32"/>
        </w:rPr>
        <w:t>[</w:t>
      </w:r>
      <w:r>
        <w:rPr>
          <w:rStyle w:val="28"/>
          <w:rFonts w:hint="eastAsia"/>
          <w:color w:val="000000"/>
          <w:szCs w:val="32"/>
        </w:rPr>
        <w:footnoteReference w:id="6"/>
      </w:r>
      <w:r>
        <w:rPr>
          <w:rStyle w:val="28"/>
          <w:rFonts w:hint="eastAsia"/>
          <w:color w:val="000000"/>
          <w:szCs w:val="32"/>
        </w:rPr>
        <w:t>]</w:t>
      </w:r>
      <w:r>
        <w:rPr>
          <w:rFonts w:hint="eastAsia" w:ascii="仿宋_GB2312" w:hAnsi="仿宋_GB2312" w:cs="仿宋_GB2312"/>
          <w:color w:val="000000"/>
          <w:szCs w:val="32"/>
        </w:rPr>
        <w:t>、第四十一条第二款</w:t>
      </w:r>
      <w:r>
        <w:rPr>
          <w:rStyle w:val="28"/>
          <w:rFonts w:hint="eastAsia"/>
          <w:color w:val="000000"/>
          <w:szCs w:val="32"/>
        </w:rPr>
        <w:t>[</w:t>
      </w:r>
      <w:r>
        <w:rPr>
          <w:rStyle w:val="28"/>
          <w:rFonts w:hint="eastAsia"/>
          <w:color w:val="000000"/>
          <w:szCs w:val="32"/>
        </w:rPr>
        <w:footnoteReference w:id="7"/>
      </w:r>
      <w:r>
        <w:rPr>
          <w:rStyle w:val="28"/>
          <w:rFonts w:hint="eastAsia"/>
          <w:color w:val="000000"/>
          <w:szCs w:val="32"/>
        </w:rPr>
        <w:t>]</w:t>
      </w:r>
      <w:r>
        <w:rPr>
          <w:rFonts w:hint="eastAsia" w:ascii="仿宋_GB2312" w:hAnsi="仿宋_GB2312" w:cs="仿宋_GB2312"/>
          <w:color w:val="000000"/>
          <w:szCs w:val="32"/>
        </w:rPr>
        <w:t>、第四十四条第一款</w:t>
      </w:r>
      <w:r>
        <w:rPr>
          <w:rStyle w:val="28"/>
          <w:rFonts w:hint="eastAsia"/>
          <w:color w:val="000000"/>
          <w:szCs w:val="32"/>
        </w:rPr>
        <w:t>[</w:t>
      </w:r>
      <w:r>
        <w:rPr>
          <w:rStyle w:val="28"/>
          <w:rFonts w:hint="eastAsia"/>
          <w:color w:val="000000"/>
          <w:szCs w:val="32"/>
        </w:rPr>
        <w:footnoteReference w:id="8"/>
      </w:r>
      <w:r>
        <w:rPr>
          <w:rStyle w:val="28"/>
          <w:rFonts w:hint="eastAsia"/>
          <w:color w:val="000000"/>
          <w:szCs w:val="32"/>
        </w:rPr>
        <w:t>]</w:t>
      </w:r>
      <w:r>
        <w:rPr>
          <w:rFonts w:hint="eastAsia" w:ascii="仿宋_GB2312" w:hAnsi="仿宋_GB2312" w:cs="仿宋_GB2312"/>
          <w:color w:val="000000"/>
          <w:szCs w:val="32"/>
        </w:rPr>
        <w:t>，对事故发生负有责任。依据《中华人民共和国安全生产法》第一百一十四条第一款第（一）项</w:t>
      </w:r>
      <w:r>
        <w:rPr>
          <w:rStyle w:val="28"/>
          <w:rFonts w:hint="eastAsia"/>
          <w:color w:val="000000"/>
          <w:szCs w:val="32"/>
        </w:rPr>
        <w:t>[</w:t>
      </w:r>
      <w:r>
        <w:rPr>
          <w:rStyle w:val="28"/>
          <w:rFonts w:hint="eastAsia"/>
          <w:color w:val="000000"/>
          <w:szCs w:val="32"/>
        </w:rPr>
        <w:footnoteReference w:id="9"/>
      </w:r>
      <w:r>
        <w:rPr>
          <w:rStyle w:val="28"/>
          <w:rFonts w:hint="eastAsia"/>
          <w:color w:val="000000"/>
          <w:szCs w:val="32"/>
        </w:rPr>
        <w:t>]</w:t>
      </w:r>
      <w:r>
        <w:rPr>
          <w:rFonts w:hint="eastAsia" w:ascii="仿宋_GB2312" w:hAnsi="仿宋_GB2312" w:cs="仿宋_GB2312"/>
          <w:color w:val="000000"/>
          <w:szCs w:val="32"/>
        </w:rPr>
        <w:t>的规定，建议由保税区应急管理局对其处人民币</w:t>
      </w:r>
      <w:r>
        <w:rPr>
          <w:rFonts w:hint="eastAsia" w:ascii="宋体" w:hAnsi="宋体" w:eastAsia="宋体"/>
        </w:rPr>
        <w:t>55</w:t>
      </w:r>
      <w:r>
        <w:rPr>
          <w:rFonts w:hint="eastAsia" w:ascii="仿宋_GB2312" w:hAnsi="仿宋_GB2312" w:cs="仿宋_GB2312"/>
          <w:color w:val="000000"/>
          <w:szCs w:val="32"/>
        </w:rPr>
        <w:t>万元的罚款。</w:t>
      </w:r>
    </w:p>
    <w:p w14:paraId="701820DC">
      <w:r>
        <w:rPr>
          <w:rFonts w:hint="eastAsia"/>
          <w:color w:val="000000"/>
          <w:szCs w:val="32"/>
        </w:rPr>
        <w:t>嘉恒创展公司，</w:t>
      </w:r>
      <w:r>
        <w:rPr>
          <w:rFonts w:hint="eastAsia" w:ascii="仿宋_GB2312" w:hAnsi="仿宋_GB2312" w:cs="仿宋_GB2312"/>
          <w:color w:val="000000"/>
          <w:szCs w:val="32"/>
        </w:rPr>
        <w:t>组织</w:t>
      </w:r>
      <w:r>
        <w:rPr>
          <w:rFonts w:hint="eastAsia" w:ascii="仿宋_GB2312" w:hAnsi="仿宋_GB2312" w:cs="仿宋_GB2312"/>
          <w:szCs w:val="32"/>
        </w:rPr>
        <w:t>落实本单位全员安全生产责任制不到位，</w:t>
      </w:r>
      <w:r>
        <w:rPr>
          <w:rFonts w:hint="eastAsia" w:ascii="仿宋_GB2312" w:hAnsi="仿宋_GB2312" w:cs="仿宋_GB2312"/>
          <w:color w:val="000000"/>
          <w:szCs w:val="32"/>
        </w:rPr>
        <w:t>组织落实安全生产教育培训不到位，其行为违反《中华人民共和国安全生产法》第二十八条第二款</w:t>
      </w:r>
      <w:r>
        <w:rPr>
          <w:rStyle w:val="28"/>
          <w:rFonts w:hint="eastAsia"/>
          <w:color w:val="000000"/>
          <w:szCs w:val="32"/>
        </w:rPr>
        <w:t>[</w:t>
      </w:r>
      <w:r>
        <w:rPr>
          <w:rStyle w:val="28"/>
          <w:rFonts w:hint="eastAsia"/>
          <w:color w:val="000000"/>
          <w:szCs w:val="32"/>
        </w:rPr>
        <w:footnoteReference w:id="10"/>
      </w:r>
      <w:r>
        <w:rPr>
          <w:rStyle w:val="28"/>
          <w:rFonts w:hint="eastAsia"/>
          <w:color w:val="000000"/>
          <w:szCs w:val="32"/>
        </w:rPr>
        <w:t>]</w:t>
      </w:r>
      <w:r>
        <w:rPr>
          <w:rFonts w:hint="eastAsia" w:ascii="仿宋_GB2312" w:hAnsi="仿宋_GB2312" w:cs="仿宋_GB2312"/>
          <w:color w:val="000000"/>
          <w:szCs w:val="32"/>
        </w:rPr>
        <w:t>，</w:t>
      </w:r>
      <w:r>
        <w:rPr>
          <w:rFonts w:hint="eastAsia" w:ascii="仿宋_GB2312"/>
          <w:color w:val="000000"/>
          <w:szCs w:val="32"/>
        </w:rPr>
        <w:t>《天津市安全生产条例》第十四条</w:t>
      </w:r>
      <w:r>
        <w:rPr>
          <w:rStyle w:val="28"/>
          <w:rFonts w:hint="eastAsia"/>
          <w:color w:val="000000"/>
          <w:szCs w:val="32"/>
        </w:rPr>
        <w:t>[</w:t>
      </w:r>
      <w:r>
        <w:rPr>
          <w:rStyle w:val="28"/>
          <w:rFonts w:hint="eastAsia"/>
          <w:color w:val="000000"/>
          <w:szCs w:val="32"/>
        </w:rPr>
        <w:footnoteReference w:id="11"/>
      </w:r>
      <w:r>
        <w:rPr>
          <w:rStyle w:val="28"/>
          <w:rFonts w:hint="eastAsia"/>
          <w:color w:val="000000"/>
          <w:szCs w:val="32"/>
        </w:rPr>
        <w:t>]</w:t>
      </w:r>
      <w:r>
        <w:rPr>
          <w:rFonts w:hint="eastAsia" w:ascii="仿宋_GB2312"/>
          <w:color w:val="000000"/>
          <w:szCs w:val="32"/>
        </w:rPr>
        <w:t>的规定，建议保税区规建局：</w:t>
      </w:r>
      <w:r>
        <w:rPr>
          <w:rFonts w:hint="eastAsia" w:ascii="宋体" w:hAnsi="宋体" w:eastAsia="宋体"/>
          <w:color w:val="000000"/>
          <w:szCs w:val="32"/>
        </w:rPr>
        <w:t>1</w:t>
      </w:r>
      <w:r>
        <w:rPr>
          <w:rFonts w:hint="eastAsia" w:ascii="仿宋_GB2312"/>
          <w:color w:val="000000"/>
          <w:szCs w:val="32"/>
        </w:rPr>
        <w:t>.依据《中华人民共和国安全生产法》第九十七条第（三）项</w:t>
      </w:r>
      <w:r>
        <w:rPr>
          <w:rStyle w:val="28"/>
          <w:rFonts w:hint="eastAsia"/>
          <w:color w:val="000000"/>
          <w:szCs w:val="32"/>
        </w:rPr>
        <w:t>[</w:t>
      </w:r>
      <w:r>
        <w:rPr>
          <w:rStyle w:val="28"/>
          <w:rFonts w:hint="eastAsia"/>
          <w:color w:val="000000"/>
          <w:szCs w:val="32"/>
        </w:rPr>
        <w:footnoteReference w:id="12"/>
      </w:r>
      <w:r>
        <w:rPr>
          <w:rStyle w:val="28"/>
          <w:rFonts w:hint="eastAsia"/>
          <w:color w:val="000000"/>
          <w:szCs w:val="32"/>
        </w:rPr>
        <w:t>]</w:t>
      </w:r>
      <w:r>
        <w:rPr>
          <w:rFonts w:hint="eastAsia" w:ascii="仿宋_GB2312"/>
          <w:color w:val="000000"/>
          <w:szCs w:val="32"/>
        </w:rPr>
        <w:t>规定，对其处以人民币</w:t>
      </w:r>
      <w:r>
        <w:rPr>
          <w:rFonts w:hint="eastAsia" w:ascii="宋体" w:hAnsi="宋体" w:eastAsia="宋体"/>
          <w:color w:val="000000"/>
          <w:szCs w:val="32"/>
        </w:rPr>
        <w:t>3</w:t>
      </w:r>
      <w:r>
        <w:rPr>
          <w:rFonts w:hint="eastAsia" w:ascii="仿宋_GB2312"/>
          <w:color w:val="000000"/>
          <w:szCs w:val="32"/>
        </w:rPr>
        <w:t>万元罚款；</w:t>
      </w:r>
      <w:r>
        <w:rPr>
          <w:rFonts w:hint="eastAsia" w:ascii="宋体" w:hAnsi="宋体" w:eastAsia="宋体"/>
          <w:color w:val="000000"/>
          <w:szCs w:val="32"/>
        </w:rPr>
        <w:t>2</w:t>
      </w:r>
      <w:r>
        <w:rPr>
          <w:rFonts w:hint="eastAsia" w:ascii="仿宋_GB2312"/>
          <w:color w:val="000000"/>
          <w:szCs w:val="32"/>
        </w:rPr>
        <w:t>.依据《天津市安全生产条例》第六十一条</w:t>
      </w:r>
      <w:r>
        <w:rPr>
          <w:rStyle w:val="28"/>
          <w:rFonts w:hint="eastAsia"/>
          <w:color w:val="000000"/>
          <w:szCs w:val="32"/>
        </w:rPr>
        <w:t>[</w:t>
      </w:r>
      <w:r>
        <w:rPr>
          <w:rStyle w:val="28"/>
          <w:rFonts w:hint="eastAsia"/>
          <w:color w:val="000000"/>
          <w:szCs w:val="32"/>
        </w:rPr>
        <w:footnoteReference w:id="13"/>
      </w:r>
      <w:r>
        <w:rPr>
          <w:rStyle w:val="28"/>
          <w:rFonts w:hint="eastAsia"/>
          <w:color w:val="000000"/>
          <w:szCs w:val="32"/>
        </w:rPr>
        <w:t>]</w:t>
      </w:r>
      <w:r>
        <w:rPr>
          <w:rFonts w:hint="eastAsia" w:ascii="仿宋_GB2312"/>
          <w:color w:val="000000"/>
          <w:szCs w:val="32"/>
        </w:rPr>
        <w:t>的规定，对其处以人民币</w:t>
      </w:r>
      <w:r>
        <w:rPr>
          <w:rFonts w:hint="eastAsia" w:ascii="宋体" w:hAnsi="宋体" w:eastAsia="宋体"/>
          <w:color w:val="000000"/>
          <w:szCs w:val="32"/>
        </w:rPr>
        <w:t>2</w:t>
      </w:r>
      <w:r>
        <w:rPr>
          <w:rFonts w:hint="eastAsia" w:ascii="仿宋_GB2312"/>
          <w:color w:val="000000"/>
          <w:szCs w:val="32"/>
        </w:rPr>
        <w:t>万元的罚款。综上，建议保税区规建局对其处人民币</w:t>
      </w:r>
      <w:r>
        <w:rPr>
          <w:rFonts w:hint="eastAsia" w:ascii="宋体" w:hAnsi="宋体" w:eastAsia="宋体"/>
          <w:color w:val="000000"/>
          <w:szCs w:val="32"/>
        </w:rPr>
        <w:t>5</w:t>
      </w:r>
      <w:r>
        <w:rPr>
          <w:rFonts w:hint="eastAsia" w:ascii="仿宋_GB2312"/>
          <w:color w:val="000000"/>
          <w:szCs w:val="32"/>
        </w:rPr>
        <w:t>万元的罚款。</w:t>
      </w:r>
    </w:p>
    <w:p w14:paraId="377556CC">
      <w:pPr>
        <w:pStyle w:val="19"/>
        <w:spacing w:before="0" w:after="0"/>
        <w:jc w:val="left"/>
        <w:rPr>
          <w:rFonts w:ascii="黑体" w:hAnsi="黑体" w:eastAsia="黑体"/>
          <w:b w:val="0"/>
        </w:rPr>
      </w:pPr>
      <w:bookmarkStart w:id="105" w:name="_Toc173247248"/>
      <w:r>
        <w:rPr>
          <w:rFonts w:hint="eastAsia" w:ascii="黑体" w:hAnsi="黑体" w:eastAsia="黑体"/>
          <w:b w:val="0"/>
        </w:rPr>
        <w:t>六、事故主要教训</w:t>
      </w:r>
      <w:bookmarkEnd w:id="105"/>
    </w:p>
    <w:p w14:paraId="0C37F7DC">
      <w:pPr>
        <w:pStyle w:val="19"/>
        <w:spacing w:before="0" w:after="0"/>
        <w:ind w:firstLine="643"/>
        <w:jc w:val="left"/>
        <w:outlineLvl w:val="1"/>
        <w:rPr>
          <w:rFonts w:ascii="楷体" w:hAnsi="楷体" w:eastAsia="楷体"/>
        </w:rPr>
      </w:pPr>
      <w:bookmarkStart w:id="106" w:name="_Toc5394"/>
      <w:bookmarkStart w:id="107" w:name="_Toc20870"/>
      <w:bookmarkStart w:id="108" w:name="_Toc173247249"/>
      <w:r>
        <w:rPr>
          <w:rFonts w:hint="eastAsia" w:ascii="楷体" w:hAnsi="楷体" w:eastAsia="楷体"/>
        </w:rPr>
        <w:t>（一）</w:t>
      </w:r>
      <w:bookmarkEnd w:id="106"/>
      <w:bookmarkEnd w:id="107"/>
      <w:r>
        <w:rPr>
          <w:rFonts w:hint="eastAsia" w:ascii="楷体" w:hAnsi="楷体" w:eastAsia="楷体"/>
        </w:rPr>
        <w:t>特殊作业管理不严不实</w:t>
      </w:r>
      <w:bookmarkEnd w:id="108"/>
    </w:p>
    <w:p w14:paraId="306D322E">
      <w:pPr>
        <w:jc w:val="left"/>
        <w:rPr>
          <w:rFonts w:ascii="仿宋_GB2312" w:hAnsi="仿宋_GB2312" w:cs="仿宋_GB2312"/>
          <w:color w:val="000000"/>
          <w:szCs w:val="32"/>
        </w:rPr>
      </w:pPr>
      <w:r>
        <w:rPr>
          <w:rFonts w:hint="eastAsia" w:ascii="仿宋_GB2312" w:hAnsi="仿宋_GB2312" w:cs="仿宋_GB2312"/>
          <w:color w:val="000000"/>
          <w:szCs w:val="32"/>
        </w:rPr>
        <w:t>飞宇幕墙公司</w:t>
      </w:r>
      <w:r>
        <w:rPr>
          <w:rFonts w:hint="eastAsia"/>
          <w:bCs/>
          <w:szCs w:val="32"/>
        </w:rPr>
        <w:t>危险作业管理制度、高处作业管理制度、危险作业工作票管理制度等相关</w:t>
      </w:r>
      <w:r>
        <w:rPr>
          <w:rFonts w:hint="eastAsia" w:ascii="仿宋_GB2312" w:hAnsi="仿宋_GB2312" w:cs="仿宋_GB2312"/>
          <w:color w:val="000000"/>
          <w:szCs w:val="32"/>
        </w:rPr>
        <w:t>制度要求未有效落实，未严格执行公司危险作业审批流程，安排未取得相应资质的作业人员进行危险作业，对危险作业存在的安全风险和违章情况失察失管。</w:t>
      </w:r>
    </w:p>
    <w:p w14:paraId="4B6EBD12">
      <w:pPr>
        <w:pStyle w:val="19"/>
        <w:spacing w:before="0" w:after="0"/>
        <w:ind w:firstLine="643"/>
        <w:jc w:val="left"/>
        <w:outlineLvl w:val="1"/>
        <w:rPr>
          <w:rFonts w:ascii="楷体" w:hAnsi="楷体" w:eastAsia="楷体"/>
        </w:rPr>
      </w:pPr>
      <w:bookmarkStart w:id="109" w:name="_Toc16054"/>
      <w:bookmarkStart w:id="110" w:name="_Toc21033"/>
      <w:bookmarkStart w:id="111" w:name="_Toc173247250"/>
      <w:r>
        <w:rPr>
          <w:rFonts w:hint="eastAsia" w:ascii="楷体" w:hAnsi="楷体" w:eastAsia="楷体"/>
        </w:rPr>
        <w:t>（二）</w:t>
      </w:r>
      <w:bookmarkEnd w:id="109"/>
      <w:bookmarkEnd w:id="110"/>
      <w:r>
        <w:rPr>
          <w:rFonts w:hint="eastAsia" w:ascii="楷体" w:hAnsi="楷体" w:eastAsia="楷体"/>
        </w:rPr>
        <w:t>安全风险未得到有效管控</w:t>
      </w:r>
      <w:bookmarkEnd w:id="111"/>
    </w:p>
    <w:p w14:paraId="3BD55F7A">
      <w:pPr>
        <w:rPr>
          <w:rFonts w:ascii="仿宋_GB2312" w:hAnsi="仿宋_GB2312" w:cs="仿宋_GB2312"/>
          <w:color w:val="000000"/>
          <w:szCs w:val="32"/>
        </w:rPr>
      </w:pPr>
      <w:r>
        <w:rPr>
          <w:rFonts w:hint="eastAsia" w:ascii="仿宋_GB2312" w:hAnsi="仿宋_GB2312" w:cs="仿宋_GB2312"/>
          <w:color w:val="000000"/>
          <w:szCs w:val="32"/>
        </w:rPr>
        <w:t>飞宇幕墙公司安全风险未得到有效管控，企业未有效落实风险分级管控和隐患排查治理双重预防机制，</w:t>
      </w:r>
      <w:r>
        <w:rPr>
          <w:rFonts w:hint="eastAsia" w:ascii="仿宋_GB2312" w:hAnsi="仿宋_GB2312" w:cs="仿宋_GB2312"/>
          <w:szCs w:val="32"/>
        </w:rPr>
        <w:t>对于脚手架作业层防护栏杆与脚手板间距缝隙较大等情况，未辨识出高处坠落风险并采取安全可靠的管控措施，隐患排查治理存在漏洞</w:t>
      </w:r>
      <w:r>
        <w:rPr>
          <w:rFonts w:hint="eastAsia" w:ascii="仿宋_GB2312" w:hAnsi="仿宋_GB2312" w:cs="仿宋_GB2312"/>
          <w:color w:val="000000"/>
          <w:szCs w:val="32"/>
        </w:rPr>
        <w:t>。</w:t>
      </w:r>
    </w:p>
    <w:p w14:paraId="033E694F">
      <w:pPr>
        <w:pStyle w:val="19"/>
        <w:spacing w:before="0" w:after="0"/>
        <w:ind w:firstLine="643"/>
        <w:jc w:val="left"/>
        <w:outlineLvl w:val="1"/>
        <w:rPr>
          <w:rFonts w:ascii="楷体" w:hAnsi="楷体" w:eastAsia="楷体"/>
        </w:rPr>
      </w:pPr>
      <w:bookmarkStart w:id="112" w:name="_Toc1983"/>
      <w:bookmarkStart w:id="113" w:name="_Toc26414"/>
      <w:bookmarkStart w:id="114" w:name="_Toc173247251"/>
      <w:r>
        <w:rPr>
          <w:rFonts w:hint="eastAsia" w:ascii="楷体" w:hAnsi="楷体" w:eastAsia="楷体"/>
        </w:rPr>
        <w:t>（三）</w:t>
      </w:r>
      <w:bookmarkEnd w:id="112"/>
      <w:r>
        <w:rPr>
          <w:rFonts w:hint="eastAsia" w:ascii="楷体" w:hAnsi="楷体" w:eastAsia="楷体"/>
        </w:rPr>
        <w:t>员工安全管理和教育培训不到位</w:t>
      </w:r>
      <w:bookmarkEnd w:id="113"/>
      <w:bookmarkEnd w:id="114"/>
    </w:p>
    <w:p w14:paraId="7D6F808A">
      <w:pPr>
        <w:rPr>
          <w:rFonts w:ascii="仿宋_GB2312" w:hAnsi="仿宋_GB2312" w:cs="仿宋_GB2312"/>
          <w:color w:val="000000"/>
          <w:szCs w:val="32"/>
        </w:rPr>
      </w:pPr>
      <w:r>
        <w:rPr>
          <w:rFonts w:hint="eastAsia" w:ascii="仿宋_GB2312" w:hAnsi="仿宋_GB2312" w:cs="仿宋_GB2312"/>
          <w:color w:val="000000"/>
          <w:szCs w:val="32"/>
        </w:rPr>
        <w:t>飞宇幕墙公司“三级”安全教育培训流于形式，存在</w:t>
      </w:r>
      <w:r>
        <w:rPr>
          <w:rFonts w:hint="eastAsia"/>
        </w:rPr>
        <w:t>培训时长不足，且未经考核合格上岗的情况</w:t>
      </w:r>
      <w:r>
        <w:rPr>
          <w:rFonts w:hint="eastAsia" w:ascii="仿宋_GB2312" w:hAnsi="仿宋_GB2312" w:cs="仿宋_GB2312"/>
          <w:color w:val="000000"/>
          <w:szCs w:val="32"/>
        </w:rPr>
        <w:t>。玻璃安装施工前，未对员工进行有效的安全交底，存在监护人不在场监护，作业人员心存侥幸违章作业的现象。作业过程中存在作业人员未规范使用安全防护用品的情况，现场管理缺失。</w:t>
      </w:r>
    </w:p>
    <w:p w14:paraId="5813F584">
      <w:pPr>
        <w:pStyle w:val="19"/>
        <w:spacing w:before="0" w:after="0"/>
        <w:jc w:val="left"/>
        <w:rPr>
          <w:rFonts w:ascii="黑体" w:hAnsi="黑体" w:eastAsia="黑体"/>
          <w:b w:val="0"/>
          <w:lang w:val="en-US"/>
        </w:rPr>
      </w:pPr>
      <w:bookmarkStart w:id="115" w:name="_Toc173247252"/>
      <w:r>
        <w:rPr>
          <w:rFonts w:hint="eastAsia" w:ascii="黑体" w:hAnsi="黑体" w:eastAsia="黑体"/>
          <w:b w:val="0"/>
        </w:rPr>
        <w:t>七、事故整改和防范措施</w:t>
      </w:r>
      <w:bookmarkEnd w:id="115"/>
    </w:p>
    <w:p w14:paraId="230471BB">
      <w:pPr>
        <w:pStyle w:val="19"/>
        <w:spacing w:before="0" w:after="0"/>
        <w:ind w:firstLine="643"/>
        <w:jc w:val="left"/>
        <w:outlineLvl w:val="1"/>
        <w:rPr>
          <w:rFonts w:ascii="楷体" w:hAnsi="楷体" w:eastAsia="楷体"/>
        </w:rPr>
      </w:pPr>
      <w:bookmarkStart w:id="116" w:name="_Toc173247253"/>
      <w:r>
        <w:rPr>
          <w:rFonts w:hint="eastAsia" w:ascii="楷体" w:hAnsi="楷体" w:eastAsia="楷体"/>
        </w:rPr>
        <w:t>（一）飞宇幕墙公司</w:t>
      </w:r>
      <w:bookmarkEnd w:id="116"/>
    </w:p>
    <w:p w14:paraId="00A26F72">
      <w:pPr>
        <w:rPr>
          <w:rFonts w:ascii="仿宋_GB2312" w:hAnsi="仿宋_GB2312" w:cs="仿宋_GB2312"/>
          <w:color w:val="000000"/>
          <w:szCs w:val="32"/>
        </w:rPr>
      </w:pPr>
      <w:r>
        <w:rPr>
          <w:rFonts w:hint="eastAsia" w:ascii="宋体" w:hAnsi="宋体" w:eastAsia="宋体" w:cs="仿宋_GB2312"/>
          <w:color w:val="000000"/>
          <w:szCs w:val="32"/>
        </w:rPr>
        <w:t>1</w:t>
      </w:r>
      <w:r>
        <w:rPr>
          <w:rFonts w:hint="eastAsia" w:ascii="仿宋_GB2312" w:hAnsi="仿宋_GB2312" w:cs="仿宋_GB2312"/>
          <w:color w:val="000000"/>
          <w:szCs w:val="32"/>
        </w:rPr>
        <w:t>.严格落实企业主体责任。飞宇幕墙公司要牢固树立安全发展理念，认真贯彻法律法规相关要求，强化风险辨识与管控、深化隐患排查治理，督促员工严格执行相关安全管理制度，深刻吸取事故教训，分析事故原因，制定整改方案，提高安全管理水平，防范此类事故再次发生。</w:t>
      </w:r>
    </w:p>
    <w:p w14:paraId="0529FF9F">
      <w:pPr>
        <w:rPr>
          <w:rFonts w:ascii="仿宋_GB2312" w:hAnsi="仿宋_GB2312" w:cs="仿宋_GB2312"/>
          <w:color w:val="000000"/>
          <w:szCs w:val="32"/>
        </w:rPr>
      </w:pPr>
      <w:r>
        <w:rPr>
          <w:rFonts w:hint="eastAsia" w:ascii="宋体" w:hAnsi="宋体" w:eastAsia="宋体" w:cs="仿宋_GB2312"/>
          <w:color w:val="000000"/>
          <w:szCs w:val="32"/>
        </w:rPr>
        <w:t>2</w:t>
      </w:r>
      <w:r>
        <w:rPr>
          <w:rFonts w:hint="eastAsia" w:ascii="仿宋_GB2312" w:hAnsi="仿宋_GB2312" w:cs="仿宋_GB2312"/>
          <w:color w:val="000000"/>
          <w:szCs w:val="32"/>
        </w:rPr>
        <w:t>.强化特殊作业管理。飞宇幕墙公司要督促员工严格落实公司特殊作业相关管理制度，做好风险辨识和安全交底，严格执行公司危险作业审批流程，严禁未取得相关资质人员进行危险作业，加强监护人员教育培训，严格管控作业过程中的违章行为。</w:t>
      </w:r>
    </w:p>
    <w:p w14:paraId="63BD8399">
      <w:pPr>
        <w:pStyle w:val="2"/>
        <w:ind w:left="0" w:leftChars="0"/>
        <w:rPr>
          <w:rFonts w:ascii="仿宋_GB2312" w:hAnsi="仿宋_GB2312" w:eastAsia="仿宋_GB2312" w:cs="仿宋_GB2312"/>
          <w:color w:val="000000"/>
          <w:szCs w:val="32"/>
        </w:rPr>
      </w:pPr>
      <w:r>
        <w:rPr>
          <w:rFonts w:hint="eastAsia" w:ascii="宋体" w:hAnsi="宋体" w:cs="仿宋_GB2312"/>
          <w:color w:val="000000"/>
          <w:szCs w:val="32"/>
        </w:rPr>
        <w:t>3</w:t>
      </w:r>
      <w:r>
        <w:rPr>
          <w:rFonts w:hint="eastAsia" w:ascii="仿宋_GB2312" w:hAnsi="仿宋_GB2312" w:eastAsia="仿宋_GB2312" w:cs="仿宋_GB2312"/>
          <w:color w:val="000000"/>
          <w:szCs w:val="32"/>
        </w:rPr>
        <w:t>.强化员工教育培训。飞宇幕墙公司要对全部从业人员开展安全生产培训教育和事故案例警示教育，重点围绕不同岗位特点，对安全操作技能提升、风险辨识、隐患排查治理、安全风险管控、应急处置自救互救、解决岗位中存在深层次问题隐患等方面开展培训。要严格执行安全管理制度和岗位操作规程，强化管理考核，确保管理制度和操作规程有效落实。</w:t>
      </w:r>
    </w:p>
    <w:p w14:paraId="1E74751C">
      <w:pPr>
        <w:pStyle w:val="19"/>
        <w:spacing w:before="0" w:after="0"/>
        <w:ind w:firstLine="643"/>
        <w:jc w:val="left"/>
        <w:outlineLvl w:val="1"/>
        <w:rPr>
          <w:rFonts w:ascii="楷体" w:hAnsi="楷体" w:eastAsia="楷体"/>
        </w:rPr>
      </w:pPr>
      <w:bookmarkStart w:id="117" w:name="_Toc173247254"/>
      <w:r>
        <w:rPr>
          <w:rFonts w:hint="eastAsia" w:ascii="楷体" w:hAnsi="楷体" w:eastAsia="楷体"/>
        </w:rPr>
        <w:t>（二）嘉恒创展公司</w:t>
      </w:r>
      <w:bookmarkEnd w:id="117"/>
    </w:p>
    <w:p w14:paraId="47C204EF">
      <w:pPr>
        <w:ind w:firstLine="643"/>
        <w:rPr>
          <w:rFonts w:ascii="仿宋_GB2312" w:hAnsi="仿宋_GB2312" w:cs="仿宋_GB2312"/>
          <w:color w:val="000000"/>
          <w:szCs w:val="32"/>
        </w:rPr>
      </w:pPr>
      <w:r>
        <w:rPr>
          <w:rFonts w:hint="eastAsia" w:ascii="仿宋_GB2312" w:hAnsi="仿宋_GB2312" w:cs="仿宋_GB2312"/>
          <w:b/>
          <w:bCs/>
          <w:color w:val="000000"/>
          <w:szCs w:val="32"/>
        </w:rPr>
        <w:t>一是</w:t>
      </w:r>
      <w:r>
        <w:rPr>
          <w:rFonts w:hint="eastAsia" w:ascii="仿宋_GB2312" w:hAnsi="仿宋_GB2312" w:cs="仿宋_GB2312"/>
          <w:color w:val="000000"/>
          <w:szCs w:val="32"/>
        </w:rPr>
        <w:t>严格落实企业安全生产主体责任，牢固树立安全发展理念，认真贯彻安全生产有关法律法规要求。</w:t>
      </w:r>
      <w:r>
        <w:rPr>
          <w:rFonts w:hint="eastAsia" w:ascii="仿宋_GB2312" w:hAnsi="仿宋_GB2312" w:cs="仿宋_GB2312"/>
          <w:b/>
          <w:bCs/>
          <w:color w:val="000000"/>
          <w:szCs w:val="32"/>
        </w:rPr>
        <w:t>二是</w:t>
      </w:r>
      <w:r>
        <w:rPr>
          <w:rFonts w:hint="eastAsia" w:ascii="仿宋_GB2312" w:hAnsi="仿宋_GB2312" w:cs="仿宋_GB2312"/>
          <w:color w:val="000000"/>
          <w:szCs w:val="32"/>
        </w:rPr>
        <w:t>严格落实公司全员安全生产责任制，逐级、逐岗位签订安全生产责任书，并制定相应的考核标准逐项落实。</w:t>
      </w:r>
      <w:r>
        <w:rPr>
          <w:rFonts w:hint="eastAsia" w:ascii="仿宋_GB2312" w:hAnsi="仿宋_GB2312" w:cs="仿宋_GB2312"/>
          <w:b/>
          <w:bCs/>
          <w:color w:val="000000"/>
          <w:szCs w:val="32"/>
        </w:rPr>
        <w:t>三是</w:t>
      </w:r>
      <w:r>
        <w:rPr>
          <w:rFonts w:hint="eastAsia" w:ascii="仿宋_GB2312" w:hAnsi="仿宋_GB2312" w:cs="仿宋_GB2312"/>
          <w:color w:val="000000"/>
          <w:szCs w:val="32"/>
        </w:rPr>
        <w:t>严格落实公司安全教育培训制度，对被派遣劳动者进行必要的安全生产教育和培训，切实提升员工风险意识及安全技能。</w:t>
      </w:r>
    </w:p>
    <w:sectPr>
      <w:footerReference r:id="rId13" w:type="default"/>
      <w:footerReference r:id="rId14" w:type="even"/>
      <w:footnotePr>
        <w:pos w:val="beneathText"/>
      </w:footnotePr>
      <w:pgSz w:w="11906" w:h="16838"/>
      <w:pgMar w:top="2098" w:right="1474" w:bottom="1985" w:left="1588" w:header="851" w:footer="1418" w:gutter="0"/>
      <w:pgNumType w:start="1"/>
      <w:cols w:space="720" w:num="1"/>
      <w:docGrid w:type="lines" w:linePitch="28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楷体简体">
    <w:altName w:val="楷体"/>
    <w:panose1 w:val="00000000000000000000"/>
    <w:charset w:val="00"/>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C07B">
    <w:pPr>
      <w:pStyle w:val="12"/>
      <w:wordWrap w:val="0"/>
      <w:ind w:firstLine="560"/>
      <w:jc w:val="right"/>
      <w:rPr>
        <w:rFonts w:ascii="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18345">
    <w:pPr>
      <w:pStyle w:val="12"/>
      <w:ind w:firstLine="280" w:firstLineChars="100"/>
      <w:rPr>
        <w:rFonts w:ascii="仿宋_GB2312"/>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EAAC0">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A6D9">
    <w:pPr>
      <w:pStyle w:val="12"/>
      <w:wordWrap w:val="0"/>
      <w:ind w:firstLine="560"/>
      <w:jc w:val="right"/>
      <w:rPr>
        <w:rFonts w:ascii="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7E19A4">
                          <w:pPr>
                            <w:pStyle w:val="12"/>
                            <w:wordWrap w:val="0"/>
                            <w:ind w:firstLine="560"/>
                            <w:jc w:val="right"/>
                          </w:pPr>
                          <w:r>
                            <w:rPr>
                              <w:sz w:val="28"/>
                              <w:szCs w:val="28"/>
                            </w:rPr>
                            <w:fldChar w:fldCharType="begin"/>
                          </w:r>
                          <w:r>
                            <w:rPr>
                              <w:sz w:val="28"/>
                              <w:szCs w:val="28"/>
                            </w:rPr>
                            <w:instrText xml:space="preserve">PAGE   \* MERGEFORMAT</w:instrText>
                          </w:r>
                          <w:r>
                            <w:rPr>
                              <w:sz w:val="28"/>
                              <w:szCs w:val="28"/>
                            </w:rPr>
                            <w:fldChar w:fldCharType="separate"/>
                          </w:r>
                          <w:r>
                            <w:rPr>
                              <w:rFonts w:ascii="宋体" w:hAnsi="宋体" w:eastAsia="宋体"/>
                              <w:sz w:val="28"/>
                              <w:szCs w:val="28"/>
                              <w:lang w:val="zh-CN"/>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0B7E19A4">
                    <w:pPr>
                      <w:pStyle w:val="12"/>
                      <w:wordWrap w:val="0"/>
                      <w:ind w:firstLine="560"/>
                      <w:jc w:val="right"/>
                    </w:pPr>
                    <w:r>
                      <w:rPr>
                        <w:sz w:val="28"/>
                        <w:szCs w:val="28"/>
                      </w:rPr>
                      <w:fldChar w:fldCharType="begin"/>
                    </w:r>
                    <w:r>
                      <w:rPr>
                        <w:sz w:val="28"/>
                        <w:szCs w:val="28"/>
                      </w:rPr>
                      <w:instrText xml:space="preserve">PAGE   \* MERGEFORMAT</w:instrText>
                    </w:r>
                    <w:r>
                      <w:rPr>
                        <w:sz w:val="28"/>
                        <w:szCs w:val="28"/>
                      </w:rPr>
                      <w:fldChar w:fldCharType="separate"/>
                    </w:r>
                    <w:r>
                      <w:rPr>
                        <w:rFonts w:ascii="宋体" w:hAnsi="宋体" w:eastAsia="宋体"/>
                        <w:sz w:val="28"/>
                        <w:szCs w:val="28"/>
                        <w:lang w:val="zh-CN"/>
                      </w:rPr>
                      <w:t>1</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8784F">
    <w:pPr>
      <w:pStyle w:val="12"/>
      <w:ind w:firstLine="280" w:firstLineChars="100"/>
      <w:rPr>
        <w:rFonts w:ascii="仿宋_GB2312"/>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344661">
                          <w:pPr>
                            <w:pStyle w:val="12"/>
                            <w:ind w:firstLine="280" w:firstLineChars="100"/>
                          </w:pPr>
                          <w:r>
                            <w:rPr>
                              <w:sz w:val="28"/>
                              <w:szCs w:val="28"/>
                            </w:rPr>
                            <w:fldChar w:fldCharType="begin"/>
                          </w:r>
                          <w:r>
                            <w:rPr>
                              <w:sz w:val="28"/>
                              <w:szCs w:val="28"/>
                            </w:rPr>
                            <w:instrText xml:space="preserve">PAGE   \* MERGEFORMAT</w:instrText>
                          </w:r>
                          <w:r>
                            <w:rPr>
                              <w:sz w:val="28"/>
                              <w:szCs w:val="28"/>
                            </w:rPr>
                            <w:fldChar w:fldCharType="separate"/>
                          </w:r>
                          <w:r>
                            <w:rPr>
                              <w:rFonts w:ascii="宋体" w:hAnsi="宋体" w:eastAsia="宋体"/>
                              <w:sz w:val="28"/>
                              <w:szCs w:val="28"/>
                              <w:lang w:val="zh-CN"/>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05344661">
                    <w:pPr>
                      <w:pStyle w:val="12"/>
                      <w:ind w:firstLine="280" w:firstLineChars="100"/>
                    </w:pPr>
                    <w:r>
                      <w:rPr>
                        <w:sz w:val="28"/>
                        <w:szCs w:val="28"/>
                      </w:rPr>
                      <w:fldChar w:fldCharType="begin"/>
                    </w:r>
                    <w:r>
                      <w:rPr>
                        <w:sz w:val="28"/>
                        <w:szCs w:val="28"/>
                      </w:rPr>
                      <w:instrText xml:space="preserve">PAGE   \* MERGEFORMAT</w:instrText>
                    </w:r>
                    <w:r>
                      <w:rPr>
                        <w:sz w:val="28"/>
                        <w:szCs w:val="28"/>
                      </w:rPr>
                      <w:fldChar w:fldCharType="separate"/>
                    </w:r>
                    <w:r>
                      <w:rPr>
                        <w:rFonts w:ascii="宋体" w:hAnsi="宋体" w:eastAsia="宋体"/>
                        <w:sz w:val="28"/>
                        <w:szCs w:val="28"/>
                        <w:lang w:val="zh-CN"/>
                      </w:rPr>
                      <w:t>2</w:t>
                    </w:r>
                    <w:r>
                      <w:rPr>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979AC">
    <w:pPr>
      <w:pStyle w:val="12"/>
      <w:wordWrap w:val="0"/>
      <w:ind w:firstLine="560"/>
      <w:jc w:val="right"/>
      <w:rPr>
        <w:rFonts w:ascii="仿宋_GB2312"/>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C883B7">
                          <w:pPr>
                            <w:pStyle w:val="12"/>
                            <w:wordWrap w:val="0"/>
                            <w:ind w:right="560" w:firstLine="0" w:firstLineChars="0"/>
                            <w:rPr>
                              <w:rFonts w:asciiTheme="minorEastAsia" w:hAnsiTheme="minorEastAsia" w:eastAsiaTheme="minorEastAsia"/>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11</w:t>
                          </w:r>
                          <w:r>
                            <w:rPr>
                              <w:rFonts w:asciiTheme="minorEastAsia" w:hAnsiTheme="minorEastAsia"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59C883B7">
                    <w:pPr>
                      <w:pStyle w:val="12"/>
                      <w:wordWrap w:val="0"/>
                      <w:ind w:right="560" w:firstLine="0" w:firstLineChars="0"/>
                      <w:rPr>
                        <w:rFonts w:asciiTheme="minorEastAsia" w:hAnsiTheme="minorEastAsia" w:eastAsiaTheme="minorEastAsia"/>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11</w:t>
                    </w:r>
                    <w:r>
                      <w:rPr>
                        <w:rFonts w:asciiTheme="minorEastAsia" w:hAnsiTheme="minorEastAsia" w:eastAsiaTheme="min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3FE9F">
    <w:pPr>
      <w:pStyle w:val="12"/>
      <w:ind w:firstLine="280" w:firstLineChars="100"/>
      <w:rPr>
        <w:rFonts w:ascii="仿宋_GB2312"/>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3509DD">
                          <w:pPr>
                            <w:pStyle w:val="12"/>
                            <w:ind w:firstLine="280" w:firstLineChars="100"/>
                            <w:rPr>
                              <w:rFonts w:asciiTheme="minorEastAsia" w:hAnsiTheme="minorEastAsia" w:eastAsiaTheme="minorEastAsia"/>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10</w:t>
                          </w:r>
                          <w:r>
                            <w:rPr>
                              <w:rFonts w:asciiTheme="minorEastAsia" w:hAnsiTheme="minorEastAsia"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7A3509DD">
                    <w:pPr>
                      <w:pStyle w:val="12"/>
                      <w:ind w:firstLine="280" w:firstLineChars="100"/>
                      <w:rPr>
                        <w:rFonts w:asciiTheme="minorEastAsia" w:hAnsiTheme="minorEastAsia" w:eastAsiaTheme="minorEastAsia"/>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10</w:t>
                    </w:r>
                    <w:r>
                      <w:rPr>
                        <w:rFonts w:asciiTheme="minorEastAsia" w:hAnsiTheme="minorEastAsia" w:eastAsia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pPr>
        <w:spacing w:line="240" w:lineRule="auto"/>
        <w:ind w:firstLine="640"/>
      </w:pPr>
      <w:r>
        <w:separator/>
      </w:r>
    </w:p>
  </w:footnote>
  <w:footnote w:type="continuationSeparator" w:id="29">
    <w:p>
      <w:pPr>
        <w:spacing w:line="240" w:lineRule="auto"/>
        <w:ind w:firstLine="640"/>
      </w:pPr>
      <w:r>
        <w:continuationSeparator/>
      </w:r>
    </w:p>
  </w:footnote>
  <w:footnote w:id="0">
    <w:p w14:paraId="2D415E4D">
      <w:pPr>
        <w:snapToGrid w:val="0"/>
        <w:spacing w:line="240" w:lineRule="auto"/>
        <w:ind w:firstLine="0" w:firstLineChars="0"/>
        <w:rPr>
          <w:rStyle w:val="28"/>
          <w:rFonts w:asciiTheme="minorEastAsia" w:hAnsiTheme="minorEastAsia" w:eastAsiaTheme="minorEastAsia" w:cstheme="minorEastAsia"/>
          <w:sz w:val="18"/>
          <w:szCs w:val="18"/>
          <w:vertAlign w:val="baseline"/>
        </w:rPr>
      </w:pPr>
      <w:r>
        <w:rPr>
          <w:rStyle w:val="28"/>
          <w:rFonts w:hint="eastAsia" w:asciiTheme="minorEastAsia" w:hAnsiTheme="minorEastAsia" w:eastAsiaTheme="minorEastAsia" w:cstheme="minorEastAsia"/>
          <w:sz w:val="18"/>
          <w:szCs w:val="18"/>
          <w:vertAlign w:val="baseline"/>
        </w:rPr>
        <w:t>[1]《中华人民共和国安全生产法》第二十一条：（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1">
    <w:p w14:paraId="336D9146">
      <w:pPr>
        <w:snapToGrid w:val="0"/>
        <w:spacing w:line="240" w:lineRule="auto"/>
        <w:ind w:firstLine="0" w:firstLineChars="0"/>
        <w:rPr>
          <w:rStyle w:val="28"/>
          <w:rFonts w:asciiTheme="minorEastAsia" w:hAnsiTheme="minorEastAsia" w:eastAsiaTheme="minorEastAsia" w:cstheme="minorEastAsia"/>
          <w:sz w:val="18"/>
          <w:szCs w:val="18"/>
          <w:vertAlign w:val="baseline"/>
        </w:rPr>
      </w:pPr>
      <w:r>
        <w:rPr>
          <w:rStyle w:val="28"/>
          <w:rFonts w:hint="eastAsia" w:asciiTheme="minorEastAsia" w:hAnsiTheme="minorEastAsia" w:eastAsiaTheme="minorEastAsia" w:cstheme="minorEastAsia"/>
          <w:sz w:val="18"/>
          <w:szCs w:val="18"/>
          <w:vertAlign w:val="baseline"/>
        </w:rPr>
        <w:t>[2]《生产安全事故报告和调查处理条例》</w:t>
      </w:r>
      <w:r>
        <w:rPr>
          <w:rFonts w:hint="eastAsia" w:asciiTheme="minorEastAsia" w:hAnsiTheme="minorEastAsia" w:eastAsiaTheme="minorEastAsia" w:cstheme="minorEastAsia"/>
          <w:sz w:val="18"/>
          <w:szCs w:val="18"/>
        </w:rPr>
        <w:t>第九条第一款：事故发生后，事故现场有关人员应当立即向本单位负责人报告；单位负责人接到报告后，应当于</w:t>
      </w:r>
      <w:r>
        <w:rPr>
          <w:rFonts w:hint="eastAsia" w:ascii="宋体" w:hAnsi="宋体" w:eastAsia="宋体" w:cstheme="minorEastAsia"/>
          <w:sz w:val="18"/>
          <w:szCs w:val="18"/>
        </w:rPr>
        <w:t>1</w:t>
      </w:r>
      <w:r>
        <w:rPr>
          <w:rFonts w:hint="eastAsia" w:asciiTheme="minorEastAsia" w:hAnsiTheme="minorEastAsia" w:eastAsiaTheme="minorEastAsia" w:cstheme="minorEastAsia"/>
          <w:sz w:val="18"/>
          <w:szCs w:val="18"/>
        </w:rPr>
        <w:t>小时内向事故发生地县级以上人民政府安全生产监督管理部门和负有安全生产监督管理职责的有关部门报告。</w:t>
      </w:r>
    </w:p>
  </w:footnote>
  <w:footnote w:id="2">
    <w:p w14:paraId="5D5F7EA1">
      <w:pPr>
        <w:snapToGrid w:val="0"/>
        <w:spacing w:line="240" w:lineRule="auto"/>
        <w:ind w:firstLine="0" w:firstLineChars="0"/>
        <w:rPr>
          <w:rStyle w:val="28"/>
          <w:rFonts w:asciiTheme="minorEastAsia" w:hAnsiTheme="minorEastAsia" w:eastAsiaTheme="minorEastAsia" w:cstheme="minorEastAsia"/>
          <w:sz w:val="18"/>
          <w:szCs w:val="18"/>
          <w:vertAlign w:val="baseline"/>
        </w:rPr>
      </w:pPr>
      <w:r>
        <w:rPr>
          <w:rStyle w:val="28"/>
          <w:rFonts w:hint="eastAsia" w:asciiTheme="minorEastAsia" w:hAnsiTheme="minorEastAsia" w:eastAsiaTheme="minorEastAsia" w:cstheme="minorEastAsia"/>
          <w:sz w:val="18"/>
          <w:szCs w:val="18"/>
          <w:vertAlign w:val="baseline"/>
        </w:rPr>
        <w:t>[3]《中华人民共和国安全生产法》第九十五条：生产经营单位的主要负责人未履行本法规定的安全生产管理职责，导致发生生产安全事故的，由应急管理部门依照下列规定处以罚款：（一）发生一般事故的，处上一年年收入百分之四十的罚款；……</w:t>
      </w:r>
    </w:p>
  </w:footnote>
  <w:footnote w:id="3">
    <w:p w14:paraId="5A97AC43">
      <w:pPr>
        <w:snapToGrid w:val="0"/>
        <w:spacing w:line="240" w:lineRule="auto"/>
        <w:ind w:firstLine="0" w:firstLineChars="0"/>
        <w:rPr>
          <w:rStyle w:val="28"/>
          <w:rFonts w:asciiTheme="minorEastAsia" w:hAnsiTheme="minorEastAsia" w:eastAsiaTheme="minorEastAsia" w:cstheme="minorEastAsia"/>
          <w:sz w:val="18"/>
          <w:szCs w:val="18"/>
          <w:vertAlign w:val="baseline"/>
        </w:rPr>
      </w:pPr>
      <w:r>
        <w:rPr>
          <w:rStyle w:val="28"/>
          <w:rFonts w:hint="eastAsia" w:asciiTheme="minorEastAsia" w:hAnsiTheme="minorEastAsia" w:eastAsiaTheme="minorEastAsia" w:cstheme="minorEastAsia"/>
          <w:sz w:val="18"/>
          <w:szCs w:val="18"/>
          <w:vertAlign w:val="baseline"/>
        </w:rPr>
        <w:t>[4]《生产安全事故报告和调查处理条例》第三十五条</w:t>
      </w:r>
      <w:r>
        <w:rPr>
          <w:rFonts w:hint="eastAsia" w:asciiTheme="minorEastAsia" w:hAnsiTheme="minorEastAsia" w:eastAsiaTheme="minorEastAsia" w:cstheme="minorEastAsia"/>
          <w:sz w:val="18"/>
          <w:szCs w:val="18"/>
        </w:rPr>
        <w:t>第二项：</w:t>
      </w:r>
      <w:r>
        <w:rPr>
          <w:rStyle w:val="28"/>
          <w:rFonts w:hint="eastAsia" w:asciiTheme="minorEastAsia" w:hAnsiTheme="minorEastAsia" w:eastAsiaTheme="minorEastAsia" w:cstheme="minorEastAsia"/>
          <w:sz w:val="18"/>
          <w:szCs w:val="18"/>
          <w:vertAlign w:val="baseline"/>
        </w:rPr>
        <w:t>事故发生单位主要负责人有下列行为之一的，处上一年年收入</w:t>
      </w:r>
      <w:r>
        <w:rPr>
          <w:rStyle w:val="28"/>
          <w:rFonts w:hint="eastAsia" w:ascii="宋体" w:hAnsi="宋体" w:eastAsia="宋体" w:cstheme="minorEastAsia"/>
          <w:sz w:val="18"/>
          <w:szCs w:val="18"/>
          <w:vertAlign w:val="baseline"/>
        </w:rPr>
        <w:t>40</w:t>
      </w:r>
      <w:r>
        <w:rPr>
          <w:rStyle w:val="28"/>
          <w:rFonts w:hint="eastAsia" w:asciiTheme="minorEastAsia" w:hAnsiTheme="minorEastAsia" w:eastAsiaTheme="minorEastAsia" w:cstheme="minorEastAsia"/>
          <w:sz w:val="18"/>
          <w:szCs w:val="18"/>
          <w:vertAlign w:val="baseline"/>
        </w:rPr>
        <w:t>%至</w:t>
      </w:r>
      <w:r>
        <w:rPr>
          <w:rStyle w:val="28"/>
          <w:rFonts w:hint="eastAsia" w:ascii="宋体" w:hAnsi="宋体" w:eastAsia="宋体" w:cstheme="minorEastAsia"/>
          <w:sz w:val="18"/>
          <w:szCs w:val="18"/>
          <w:vertAlign w:val="baseline"/>
        </w:rPr>
        <w:t>80</w:t>
      </w:r>
      <w:r>
        <w:rPr>
          <w:rStyle w:val="28"/>
          <w:rFonts w:hint="eastAsia" w:asciiTheme="minorEastAsia" w:hAnsiTheme="minorEastAsia" w:eastAsiaTheme="minorEastAsia" w:cstheme="minorEastAsia"/>
          <w:sz w:val="18"/>
          <w:szCs w:val="18"/>
          <w:vertAlign w:val="baseline"/>
        </w:rPr>
        <w:t>%的罚款；属于国家工作人员的，并依法给予处分；构成犯罪的，依法追究刑事责任：（二）迟报或者漏报事故的；</w:t>
      </w:r>
    </w:p>
  </w:footnote>
  <w:footnote w:id="4">
    <w:p w14:paraId="6CB95D45">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中华人民共和国安全生产法》第九十四条第一款：生产经营单位的主要负责人未履行本法规定的安全生产管理职责的，责令限期改正，处二万元以上五万元以下的罚款；逾期未改正的，处五万元以上十万元以下的罚款，责令生产经营单位停产停业整顿。</w:t>
      </w:r>
    </w:p>
  </w:footnote>
  <w:footnote w:id="5">
    <w:p w14:paraId="1E1347F9">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中华人民共和国安全生产法》第二十八条第二款：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footnote>
  <w:footnote w:id="6">
    <w:p w14:paraId="6E47AAEC">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[7]《中华人民共和国安全生产法》第三十条：生产经营单位的特种作业人员必须按照国家有关规定经专门的安全作业培训，取得相应资格，方可上岗作业。</w:t>
      </w:r>
    </w:p>
  </w:footnote>
  <w:footnote w:id="7">
    <w:p w14:paraId="7F48BB56">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8">
    <w:p w14:paraId="1CECFF73">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中华人民共和国安全生产法》第四十四条第一款：生产经营单位应当教育和督促从业人员严格执行本单位的安全生产规章制度和安全操作规程；并向从业人员如实告知作业场所和工作岗位存在的危险因素、防范措施以及事故应急措施。</w:t>
      </w:r>
    </w:p>
  </w:footnote>
  <w:footnote w:id="9">
    <w:p w14:paraId="6F168597">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 w:id="10">
    <w:p w14:paraId="7D8A504A">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中华人民共和国安全生产法》第二十八条第二款：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footnote>
  <w:footnote w:id="11">
    <w:p w14:paraId="3283A310">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天津市安全生产条例》第十四条：生产经营单位应当建立健全全部工作岗位及从业人员的安全生产责任制，逐级、逐岗位签订安全生产责任书。安全生产责任制应当包括下列内容：（一）主要负责人、分管安全负责人及其他分管负责人的安全生产责任范围及考核标准；（二）各部门、各岗位负责人的安全生产责任范围及考核标准；（三）各岗位作业人员的安全生产责任范围及考核标准；（四）奖惩措施。生产经营单位应当建立健全本单位安全生产责任制考核机制，定期对安全生产责任制落实情况进行监督考核。</w:t>
      </w:r>
    </w:p>
  </w:footnote>
  <w:footnote w:id="12">
    <w:p w14:paraId="0A115A36">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中华人民共和国安全生产法》第九十七条第（三）项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三）未按照规定对从业人员、被派遣劳动者、实习学生进行安全生产教育和培训，或者未按照规定如实告知有关的安全生产事项的；</w:t>
      </w:r>
    </w:p>
  </w:footnote>
  <w:footnote w:id="13">
    <w:p w14:paraId="004C5F33">
      <w:pPr>
        <w:snapToGrid w:val="0"/>
        <w:spacing w:line="240" w:lineRule="auto"/>
        <w:ind w:firstLine="0" w:firstLineChars="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天津市安全生产条例》第六十一条：生产经营单位未定期对本单位安全生产工作进行自查，或者未实行全员安全生产责任制并定期考核的，责令限期改正，可以处五千元以上三万元以下的罚款；逾期未改正的，处三万元以上十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4C93">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F931C">
    <w:pPr>
      <w:ind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BC83F">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evenAndOddHeaders w:val="1"/>
  <w:drawingGridHorizontalSpacing w:val="201"/>
  <w:drawingGridVerticalSpacing w:val="289"/>
  <w:noPunctuationKerning w:val="1"/>
  <w:characterSpacingControl w:val="compressPunctuation"/>
  <w:doNotValidateAgainstSchema/>
  <w:doNotDemarcateInvalidXml/>
  <w:footnotePr>
    <w:pos w:val="beneathText"/>
    <w:footnote w:id="28"/>
    <w:footnote w:id="29"/>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2OTYzYzllMDQ3NjAxZjFhMGY3ZTZiMGYyYzE0ZjYifQ=="/>
  </w:docVars>
  <w:rsids>
    <w:rsidRoot w:val="00172A27"/>
    <w:rsid w:val="0001229E"/>
    <w:rsid w:val="00014108"/>
    <w:rsid w:val="000259DD"/>
    <w:rsid w:val="00034E85"/>
    <w:rsid w:val="00046E92"/>
    <w:rsid w:val="000670FA"/>
    <w:rsid w:val="0007621E"/>
    <w:rsid w:val="00077BE8"/>
    <w:rsid w:val="000800A0"/>
    <w:rsid w:val="000952EF"/>
    <w:rsid w:val="000C186A"/>
    <w:rsid w:val="00112871"/>
    <w:rsid w:val="00145241"/>
    <w:rsid w:val="00172A27"/>
    <w:rsid w:val="00187F42"/>
    <w:rsid w:val="001A4F50"/>
    <w:rsid w:val="001B65BB"/>
    <w:rsid w:val="001B71F9"/>
    <w:rsid w:val="001C5A98"/>
    <w:rsid w:val="001D05DF"/>
    <w:rsid w:val="001F675F"/>
    <w:rsid w:val="00215CCF"/>
    <w:rsid w:val="00274327"/>
    <w:rsid w:val="00303C27"/>
    <w:rsid w:val="003213F4"/>
    <w:rsid w:val="0032452C"/>
    <w:rsid w:val="00343270"/>
    <w:rsid w:val="00360DB4"/>
    <w:rsid w:val="00392F0B"/>
    <w:rsid w:val="003F5F2A"/>
    <w:rsid w:val="00400350"/>
    <w:rsid w:val="004005F3"/>
    <w:rsid w:val="00407426"/>
    <w:rsid w:val="00426A5F"/>
    <w:rsid w:val="004319FC"/>
    <w:rsid w:val="004465C9"/>
    <w:rsid w:val="00447719"/>
    <w:rsid w:val="00452BD8"/>
    <w:rsid w:val="004C04C4"/>
    <w:rsid w:val="004D5678"/>
    <w:rsid w:val="004F4CB0"/>
    <w:rsid w:val="00582CB3"/>
    <w:rsid w:val="0059507E"/>
    <w:rsid w:val="005C0B08"/>
    <w:rsid w:val="005C4862"/>
    <w:rsid w:val="005E45B5"/>
    <w:rsid w:val="00624501"/>
    <w:rsid w:val="0063683E"/>
    <w:rsid w:val="00661761"/>
    <w:rsid w:val="00664243"/>
    <w:rsid w:val="0067100D"/>
    <w:rsid w:val="006A15D8"/>
    <w:rsid w:val="006A5E73"/>
    <w:rsid w:val="006E7730"/>
    <w:rsid w:val="006F5B0C"/>
    <w:rsid w:val="00707386"/>
    <w:rsid w:val="007376B0"/>
    <w:rsid w:val="00763E72"/>
    <w:rsid w:val="007756A8"/>
    <w:rsid w:val="007A489C"/>
    <w:rsid w:val="007A7DE2"/>
    <w:rsid w:val="007D3FDD"/>
    <w:rsid w:val="00806889"/>
    <w:rsid w:val="00814795"/>
    <w:rsid w:val="00822865"/>
    <w:rsid w:val="00836B81"/>
    <w:rsid w:val="00846033"/>
    <w:rsid w:val="00867FFD"/>
    <w:rsid w:val="0089733D"/>
    <w:rsid w:val="008A2408"/>
    <w:rsid w:val="008D1439"/>
    <w:rsid w:val="008F26CA"/>
    <w:rsid w:val="00913018"/>
    <w:rsid w:val="009340A9"/>
    <w:rsid w:val="00957E51"/>
    <w:rsid w:val="009D68E0"/>
    <w:rsid w:val="00A269D2"/>
    <w:rsid w:val="00A50B05"/>
    <w:rsid w:val="00A70E08"/>
    <w:rsid w:val="00AB348F"/>
    <w:rsid w:val="00AE3A2D"/>
    <w:rsid w:val="00B2506C"/>
    <w:rsid w:val="00BB2972"/>
    <w:rsid w:val="00BE4DE9"/>
    <w:rsid w:val="00C053C4"/>
    <w:rsid w:val="00C53575"/>
    <w:rsid w:val="00CA46FB"/>
    <w:rsid w:val="00CB4012"/>
    <w:rsid w:val="00D03075"/>
    <w:rsid w:val="00D05755"/>
    <w:rsid w:val="00D117CB"/>
    <w:rsid w:val="00D4383F"/>
    <w:rsid w:val="00D45AE7"/>
    <w:rsid w:val="00D5393E"/>
    <w:rsid w:val="00D61B9E"/>
    <w:rsid w:val="00D924FF"/>
    <w:rsid w:val="00D92DE8"/>
    <w:rsid w:val="00DC43E4"/>
    <w:rsid w:val="00DD62AC"/>
    <w:rsid w:val="00DE2685"/>
    <w:rsid w:val="00DF186F"/>
    <w:rsid w:val="00DF5AC8"/>
    <w:rsid w:val="00E07072"/>
    <w:rsid w:val="00E20EEE"/>
    <w:rsid w:val="00E520EB"/>
    <w:rsid w:val="00E7481C"/>
    <w:rsid w:val="00E96BC2"/>
    <w:rsid w:val="00ED463F"/>
    <w:rsid w:val="00EF2569"/>
    <w:rsid w:val="00F13A50"/>
    <w:rsid w:val="00F13DD5"/>
    <w:rsid w:val="00F21075"/>
    <w:rsid w:val="00F43B12"/>
    <w:rsid w:val="00F752EE"/>
    <w:rsid w:val="00F81841"/>
    <w:rsid w:val="00F81866"/>
    <w:rsid w:val="00FA3AFF"/>
    <w:rsid w:val="00FB289F"/>
    <w:rsid w:val="00FB6380"/>
    <w:rsid w:val="00FF030D"/>
    <w:rsid w:val="01711AF6"/>
    <w:rsid w:val="01857E4D"/>
    <w:rsid w:val="01C963F3"/>
    <w:rsid w:val="01F83843"/>
    <w:rsid w:val="022B5220"/>
    <w:rsid w:val="02B54779"/>
    <w:rsid w:val="038C02E9"/>
    <w:rsid w:val="03DE0A09"/>
    <w:rsid w:val="03F359AA"/>
    <w:rsid w:val="049E7D0C"/>
    <w:rsid w:val="04DD163F"/>
    <w:rsid w:val="04E34E22"/>
    <w:rsid w:val="054144F3"/>
    <w:rsid w:val="0614065C"/>
    <w:rsid w:val="06201CDD"/>
    <w:rsid w:val="06A20FC1"/>
    <w:rsid w:val="06C929F2"/>
    <w:rsid w:val="06FA69DA"/>
    <w:rsid w:val="07284B01"/>
    <w:rsid w:val="07692A0A"/>
    <w:rsid w:val="077E33B7"/>
    <w:rsid w:val="07E86EA8"/>
    <w:rsid w:val="08B51480"/>
    <w:rsid w:val="091353E0"/>
    <w:rsid w:val="094E673B"/>
    <w:rsid w:val="09D457CC"/>
    <w:rsid w:val="0A1F0E81"/>
    <w:rsid w:val="0ABA6701"/>
    <w:rsid w:val="0AE0030A"/>
    <w:rsid w:val="0B065FC2"/>
    <w:rsid w:val="0BE60AAD"/>
    <w:rsid w:val="0C5B40EC"/>
    <w:rsid w:val="0D242CA8"/>
    <w:rsid w:val="0DDC161C"/>
    <w:rsid w:val="0E010CC3"/>
    <w:rsid w:val="0E2C52D3"/>
    <w:rsid w:val="0EB056C2"/>
    <w:rsid w:val="0EFE42C2"/>
    <w:rsid w:val="10533367"/>
    <w:rsid w:val="107F4121"/>
    <w:rsid w:val="10A342B4"/>
    <w:rsid w:val="10E1156C"/>
    <w:rsid w:val="111466AC"/>
    <w:rsid w:val="11DA79CE"/>
    <w:rsid w:val="12B2472E"/>
    <w:rsid w:val="136903C9"/>
    <w:rsid w:val="13E32A28"/>
    <w:rsid w:val="148172F7"/>
    <w:rsid w:val="149B6BC3"/>
    <w:rsid w:val="15EB2A43"/>
    <w:rsid w:val="17F03057"/>
    <w:rsid w:val="18483422"/>
    <w:rsid w:val="18507A7C"/>
    <w:rsid w:val="18B15A79"/>
    <w:rsid w:val="18B7705E"/>
    <w:rsid w:val="191F46F3"/>
    <w:rsid w:val="19322678"/>
    <w:rsid w:val="1A206975"/>
    <w:rsid w:val="1A323A0D"/>
    <w:rsid w:val="1A801117"/>
    <w:rsid w:val="1A8806B0"/>
    <w:rsid w:val="1A9A28AC"/>
    <w:rsid w:val="1AE17EB2"/>
    <w:rsid w:val="1BAD5FE6"/>
    <w:rsid w:val="1BF67550"/>
    <w:rsid w:val="1C2A5889"/>
    <w:rsid w:val="1C4146E9"/>
    <w:rsid w:val="1C556B2D"/>
    <w:rsid w:val="1C9B06C9"/>
    <w:rsid w:val="1CC75FF3"/>
    <w:rsid w:val="1DC44F32"/>
    <w:rsid w:val="1DDC338A"/>
    <w:rsid w:val="1E2C4EA2"/>
    <w:rsid w:val="1EFF1BD0"/>
    <w:rsid w:val="1F5E56D2"/>
    <w:rsid w:val="20276283"/>
    <w:rsid w:val="20507AA9"/>
    <w:rsid w:val="20F25797"/>
    <w:rsid w:val="21710E49"/>
    <w:rsid w:val="21B31E7D"/>
    <w:rsid w:val="22917792"/>
    <w:rsid w:val="22E73585"/>
    <w:rsid w:val="239B4601"/>
    <w:rsid w:val="23DE58D7"/>
    <w:rsid w:val="242F118A"/>
    <w:rsid w:val="247D7261"/>
    <w:rsid w:val="248C70E1"/>
    <w:rsid w:val="24BC54EC"/>
    <w:rsid w:val="252A14D0"/>
    <w:rsid w:val="2560231B"/>
    <w:rsid w:val="25EC677F"/>
    <w:rsid w:val="262E5F76"/>
    <w:rsid w:val="266147F7"/>
    <w:rsid w:val="267423CE"/>
    <w:rsid w:val="26B937CE"/>
    <w:rsid w:val="27196827"/>
    <w:rsid w:val="274A4965"/>
    <w:rsid w:val="283006CB"/>
    <w:rsid w:val="28397580"/>
    <w:rsid w:val="28BA55AA"/>
    <w:rsid w:val="29B42C36"/>
    <w:rsid w:val="29DB0452"/>
    <w:rsid w:val="2A730D5B"/>
    <w:rsid w:val="2A883C96"/>
    <w:rsid w:val="2A8940C2"/>
    <w:rsid w:val="2A9860B3"/>
    <w:rsid w:val="2B097B7C"/>
    <w:rsid w:val="2B82123D"/>
    <w:rsid w:val="2BBA09D7"/>
    <w:rsid w:val="2BF53F5D"/>
    <w:rsid w:val="2D6E0719"/>
    <w:rsid w:val="2E4F4AC2"/>
    <w:rsid w:val="2F067A90"/>
    <w:rsid w:val="2F104DB2"/>
    <w:rsid w:val="2F57653D"/>
    <w:rsid w:val="2FED120D"/>
    <w:rsid w:val="2FFA5636"/>
    <w:rsid w:val="30354AD0"/>
    <w:rsid w:val="30A35CBF"/>
    <w:rsid w:val="31FC3AD4"/>
    <w:rsid w:val="32D0288E"/>
    <w:rsid w:val="339F33FD"/>
    <w:rsid w:val="33CB5ECF"/>
    <w:rsid w:val="34153449"/>
    <w:rsid w:val="34207420"/>
    <w:rsid w:val="3425588D"/>
    <w:rsid w:val="34E407FB"/>
    <w:rsid w:val="34F43D44"/>
    <w:rsid w:val="34FE04F6"/>
    <w:rsid w:val="352C3FC8"/>
    <w:rsid w:val="362B3F01"/>
    <w:rsid w:val="365612FD"/>
    <w:rsid w:val="365870E6"/>
    <w:rsid w:val="36F97DFC"/>
    <w:rsid w:val="37536FB8"/>
    <w:rsid w:val="381047AF"/>
    <w:rsid w:val="387A0F38"/>
    <w:rsid w:val="38926838"/>
    <w:rsid w:val="38D34E86"/>
    <w:rsid w:val="38FA16B3"/>
    <w:rsid w:val="394E09B1"/>
    <w:rsid w:val="3A510F98"/>
    <w:rsid w:val="3A7A5D6A"/>
    <w:rsid w:val="3AA83935"/>
    <w:rsid w:val="3AEA765E"/>
    <w:rsid w:val="3B06697B"/>
    <w:rsid w:val="3B7C0BF8"/>
    <w:rsid w:val="3BE360B2"/>
    <w:rsid w:val="3DFC0A0E"/>
    <w:rsid w:val="3E38462D"/>
    <w:rsid w:val="3E3D55AD"/>
    <w:rsid w:val="3E951427"/>
    <w:rsid w:val="3F207EEB"/>
    <w:rsid w:val="3F5B6F34"/>
    <w:rsid w:val="3F704DCE"/>
    <w:rsid w:val="3F8E7D59"/>
    <w:rsid w:val="3FE0148C"/>
    <w:rsid w:val="3FF265A4"/>
    <w:rsid w:val="40FA7153"/>
    <w:rsid w:val="41A47C1E"/>
    <w:rsid w:val="41C14B5E"/>
    <w:rsid w:val="422E75D1"/>
    <w:rsid w:val="427B109E"/>
    <w:rsid w:val="42E06F88"/>
    <w:rsid w:val="433C70B6"/>
    <w:rsid w:val="43F81C45"/>
    <w:rsid w:val="44332C7D"/>
    <w:rsid w:val="443A225E"/>
    <w:rsid w:val="445A46AE"/>
    <w:rsid w:val="44A75419"/>
    <w:rsid w:val="4541761C"/>
    <w:rsid w:val="45D466E2"/>
    <w:rsid w:val="460743C1"/>
    <w:rsid w:val="46935AFF"/>
    <w:rsid w:val="469A5235"/>
    <w:rsid w:val="4742095F"/>
    <w:rsid w:val="47836F6F"/>
    <w:rsid w:val="47862C0E"/>
    <w:rsid w:val="47D14C87"/>
    <w:rsid w:val="47EA5402"/>
    <w:rsid w:val="484F2050"/>
    <w:rsid w:val="486B6D16"/>
    <w:rsid w:val="48813787"/>
    <w:rsid w:val="488C383B"/>
    <w:rsid w:val="48EF1536"/>
    <w:rsid w:val="49252D06"/>
    <w:rsid w:val="499965D9"/>
    <w:rsid w:val="49DE2E8C"/>
    <w:rsid w:val="4A124A89"/>
    <w:rsid w:val="4A140976"/>
    <w:rsid w:val="4A1D0657"/>
    <w:rsid w:val="4A6873B9"/>
    <w:rsid w:val="4ABC0EF6"/>
    <w:rsid w:val="4AD73694"/>
    <w:rsid w:val="4B012244"/>
    <w:rsid w:val="4B7F2C4C"/>
    <w:rsid w:val="4C4A14AC"/>
    <w:rsid w:val="4C4C1DCA"/>
    <w:rsid w:val="4CDE5035"/>
    <w:rsid w:val="4D2B6ECB"/>
    <w:rsid w:val="4D814A59"/>
    <w:rsid w:val="4DD81454"/>
    <w:rsid w:val="4DEB281B"/>
    <w:rsid w:val="4E2B0E69"/>
    <w:rsid w:val="4F33521D"/>
    <w:rsid w:val="4F9635D3"/>
    <w:rsid w:val="4FD71099"/>
    <w:rsid w:val="502C5217"/>
    <w:rsid w:val="50811214"/>
    <w:rsid w:val="50D8625D"/>
    <w:rsid w:val="51A67184"/>
    <w:rsid w:val="52A12ED4"/>
    <w:rsid w:val="530323B4"/>
    <w:rsid w:val="53592D29"/>
    <w:rsid w:val="54946EBB"/>
    <w:rsid w:val="54EE30B8"/>
    <w:rsid w:val="567E5AD6"/>
    <w:rsid w:val="57AE6D93"/>
    <w:rsid w:val="57C26285"/>
    <w:rsid w:val="58583BB4"/>
    <w:rsid w:val="588E0972"/>
    <w:rsid w:val="59CD670F"/>
    <w:rsid w:val="59F05D08"/>
    <w:rsid w:val="5A227E67"/>
    <w:rsid w:val="5D0B07E3"/>
    <w:rsid w:val="5D755C5D"/>
    <w:rsid w:val="5DD706C5"/>
    <w:rsid w:val="5EFF7EC3"/>
    <w:rsid w:val="5FA7097C"/>
    <w:rsid w:val="5FCE7A0F"/>
    <w:rsid w:val="5FE146FB"/>
    <w:rsid w:val="60564844"/>
    <w:rsid w:val="607B5EE9"/>
    <w:rsid w:val="60803296"/>
    <w:rsid w:val="60942B85"/>
    <w:rsid w:val="60C2223B"/>
    <w:rsid w:val="60FF41BB"/>
    <w:rsid w:val="615B6579"/>
    <w:rsid w:val="618653B3"/>
    <w:rsid w:val="619712A9"/>
    <w:rsid w:val="619D03D0"/>
    <w:rsid w:val="62864FD1"/>
    <w:rsid w:val="642F2EC1"/>
    <w:rsid w:val="645A350E"/>
    <w:rsid w:val="645C649E"/>
    <w:rsid w:val="65D33518"/>
    <w:rsid w:val="65EA6A01"/>
    <w:rsid w:val="65EC221F"/>
    <w:rsid w:val="66057FAE"/>
    <w:rsid w:val="66775D32"/>
    <w:rsid w:val="669C2B7D"/>
    <w:rsid w:val="677D22DE"/>
    <w:rsid w:val="67886493"/>
    <w:rsid w:val="67E1286C"/>
    <w:rsid w:val="68251FE6"/>
    <w:rsid w:val="68955405"/>
    <w:rsid w:val="69A2427D"/>
    <w:rsid w:val="69A94A4D"/>
    <w:rsid w:val="69AC0C58"/>
    <w:rsid w:val="69D361E5"/>
    <w:rsid w:val="6A4B073D"/>
    <w:rsid w:val="6B417F57"/>
    <w:rsid w:val="6B5415A7"/>
    <w:rsid w:val="6C494E84"/>
    <w:rsid w:val="6C7555C9"/>
    <w:rsid w:val="6D1234C8"/>
    <w:rsid w:val="6D521B17"/>
    <w:rsid w:val="6D586D9F"/>
    <w:rsid w:val="6D8D75D0"/>
    <w:rsid w:val="6DD53A9D"/>
    <w:rsid w:val="6E70782D"/>
    <w:rsid w:val="6EA1365F"/>
    <w:rsid w:val="6EAA5072"/>
    <w:rsid w:val="6ECA492B"/>
    <w:rsid w:val="6EDF73DA"/>
    <w:rsid w:val="6FB51F74"/>
    <w:rsid w:val="70194B6E"/>
    <w:rsid w:val="708C17E3"/>
    <w:rsid w:val="70B83E1C"/>
    <w:rsid w:val="70F90C2F"/>
    <w:rsid w:val="710111C0"/>
    <w:rsid w:val="712E63F7"/>
    <w:rsid w:val="71946BA2"/>
    <w:rsid w:val="71BE14E7"/>
    <w:rsid w:val="721E1707"/>
    <w:rsid w:val="73007D47"/>
    <w:rsid w:val="73920EBF"/>
    <w:rsid w:val="741915E0"/>
    <w:rsid w:val="744A6611"/>
    <w:rsid w:val="751F27FE"/>
    <w:rsid w:val="757D1ADA"/>
    <w:rsid w:val="759D439C"/>
    <w:rsid w:val="75F23E97"/>
    <w:rsid w:val="76F4493F"/>
    <w:rsid w:val="7714428A"/>
    <w:rsid w:val="77B1513F"/>
    <w:rsid w:val="77BE6726"/>
    <w:rsid w:val="782B245A"/>
    <w:rsid w:val="78473EDD"/>
    <w:rsid w:val="787E6FBC"/>
    <w:rsid w:val="78BF4000"/>
    <w:rsid w:val="78C642A1"/>
    <w:rsid w:val="796055BB"/>
    <w:rsid w:val="797A6887"/>
    <w:rsid w:val="798D0434"/>
    <w:rsid w:val="79BC4EE7"/>
    <w:rsid w:val="7A9419C0"/>
    <w:rsid w:val="7AEE4C46"/>
    <w:rsid w:val="7C9923D7"/>
    <w:rsid w:val="7CA92D07"/>
    <w:rsid w:val="7D296789"/>
    <w:rsid w:val="7D3A0BFB"/>
    <w:rsid w:val="7E062BD5"/>
    <w:rsid w:val="7E747B3F"/>
    <w:rsid w:val="7E7E4292"/>
    <w:rsid w:val="7EFB200E"/>
    <w:rsid w:val="7F7F7308"/>
    <w:rsid w:val="7FFA22C6"/>
    <w:rsid w:val="F7FFC1A9"/>
    <w:rsid w:val="FFF79F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qFormat/>
    <w:uiPriority w:val="99"/>
    <w:pPr>
      <w:spacing w:beforeAutospacing="1" w:afterAutospacing="1"/>
      <w:jc w:val="center"/>
      <w:outlineLvl w:val="0"/>
    </w:pPr>
    <w:rPr>
      <w:rFonts w:ascii="宋体" w:hAnsi="宋体" w:cs="宋体"/>
      <w:b/>
      <w:bCs/>
      <w:kern w:val="44"/>
    </w:rPr>
  </w:style>
  <w:style w:type="paragraph" w:styleId="4">
    <w:name w:val="heading 2"/>
    <w:basedOn w:val="1"/>
    <w:next w:val="1"/>
    <w:qFormat/>
    <w:uiPriority w:val="9"/>
    <w:pPr>
      <w:keepNext/>
      <w:keepLines/>
      <w:outlineLvl w:val="1"/>
    </w:pPr>
    <w:rPr>
      <w:rFonts w:ascii="方正楷体简体" w:eastAsia="方正楷体简体"/>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480" w:lineRule="auto"/>
      <w:ind w:left="420" w:leftChars="200"/>
    </w:pPr>
    <w:rPr>
      <w:rFonts w:eastAsia="宋体"/>
    </w:rPr>
  </w:style>
  <w:style w:type="paragraph" w:styleId="5">
    <w:name w:val="Normal Indent"/>
    <w:basedOn w:val="1"/>
    <w:qFormat/>
    <w:uiPriority w:val="1"/>
    <w:pPr>
      <w:ind w:firstLine="420"/>
    </w:pPr>
    <w:rPr>
      <w:rFonts w:eastAsia="仿宋"/>
    </w:rPr>
  </w:style>
  <w:style w:type="paragraph" w:styleId="6">
    <w:name w:val="annotation text"/>
    <w:basedOn w:val="1"/>
    <w:link w:val="41"/>
    <w:qFormat/>
    <w:uiPriority w:val="0"/>
    <w:pPr>
      <w:jc w:val="left"/>
    </w:pPr>
  </w:style>
  <w:style w:type="paragraph" w:styleId="7">
    <w:name w:val="Salutation"/>
    <w:basedOn w:val="1"/>
    <w:next w:val="1"/>
    <w:qFormat/>
    <w:uiPriority w:val="0"/>
    <w:rPr>
      <w:rFonts w:ascii="仿宋_GB2312" w:hAnsi="宋体"/>
      <w:color w:val="000000"/>
      <w:sz w:val="28"/>
      <w:szCs w:val="28"/>
      <w:lang w:val="en-GB"/>
    </w:rPr>
  </w:style>
  <w:style w:type="paragraph" w:styleId="8">
    <w:name w:val="Closing"/>
    <w:basedOn w:val="1"/>
    <w:qFormat/>
    <w:uiPriority w:val="0"/>
    <w:pPr>
      <w:ind w:left="100" w:leftChars="2100"/>
    </w:pPr>
    <w:rPr>
      <w:rFonts w:ascii="仿宋_GB2312" w:hAnsi="宋体"/>
      <w:color w:val="000000"/>
      <w:sz w:val="28"/>
      <w:szCs w:val="28"/>
      <w:lang w:val="en-GB"/>
    </w:rPr>
  </w:style>
  <w:style w:type="paragraph" w:styleId="9">
    <w:name w:val="Body Text Indent"/>
    <w:basedOn w:val="1"/>
    <w:next w:val="5"/>
    <w:qFormat/>
    <w:uiPriority w:val="0"/>
    <w:pPr>
      <w:spacing w:after="120"/>
      <w:ind w:left="420" w:leftChars="200"/>
    </w:pPr>
  </w:style>
  <w:style w:type="paragraph" w:styleId="10">
    <w:name w:val="endnote text"/>
    <w:basedOn w:val="1"/>
    <w:link w:val="44"/>
    <w:qFormat/>
    <w:uiPriority w:val="0"/>
    <w:pPr>
      <w:snapToGrid w:val="0"/>
      <w:jc w:val="left"/>
    </w:pPr>
  </w:style>
  <w:style w:type="paragraph" w:styleId="11">
    <w:name w:val="Balloon Text"/>
    <w:basedOn w:val="1"/>
    <w:qFormat/>
    <w:uiPriority w:val="0"/>
    <w:rPr>
      <w:sz w:val="18"/>
      <w:szCs w:val="18"/>
    </w:rPr>
  </w:style>
  <w:style w:type="paragraph" w:styleId="12">
    <w:name w:val="footer"/>
    <w:basedOn w:val="1"/>
    <w:link w:val="37"/>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footnote text"/>
    <w:basedOn w:val="1"/>
    <w:qFormat/>
    <w:uiPriority w:val="0"/>
    <w:pPr>
      <w:snapToGrid w:val="0"/>
      <w:jc w:val="left"/>
    </w:pPr>
    <w:rPr>
      <w:sz w:val="18"/>
    </w:rPr>
  </w:style>
  <w:style w:type="paragraph" w:styleId="16">
    <w:name w:val="toc 2"/>
    <w:basedOn w:val="1"/>
    <w:next w:val="1"/>
    <w:qFormat/>
    <w:uiPriority w:val="39"/>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9">
    <w:name w:val="Title"/>
    <w:basedOn w:val="1"/>
    <w:next w:val="1"/>
    <w:link w:val="36"/>
    <w:autoRedefine/>
    <w:qFormat/>
    <w:uiPriority w:val="0"/>
    <w:pPr>
      <w:spacing w:before="240" w:after="60"/>
      <w:jc w:val="center"/>
      <w:outlineLvl w:val="0"/>
    </w:pPr>
    <w:rPr>
      <w:rFonts w:ascii="Cambria" w:hAnsi="Cambria"/>
      <w:b/>
      <w:bCs/>
      <w:szCs w:val="32"/>
      <w:lang w:val="zh-CN"/>
    </w:rPr>
  </w:style>
  <w:style w:type="paragraph" w:styleId="20">
    <w:name w:val="annotation subject"/>
    <w:basedOn w:val="6"/>
    <w:next w:val="6"/>
    <w:link w:val="42"/>
    <w:qFormat/>
    <w:uiPriority w:val="0"/>
    <w:rPr>
      <w:b/>
      <w:bCs/>
    </w:rPr>
  </w:style>
  <w:style w:type="paragraph" w:styleId="21">
    <w:name w:val="Body Text First Indent 2"/>
    <w:basedOn w:val="9"/>
    <w:qFormat/>
    <w:uiPriority w:val="0"/>
    <w:pPr>
      <w:spacing w:after="0"/>
      <w:ind w:firstLine="420"/>
    </w:pPr>
  </w:style>
  <w:style w:type="character" w:styleId="24">
    <w:name w:val="endnote reference"/>
    <w:basedOn w:val="23"/>
    <w:qFormat/>
    <w:uiPriority w:val="0"/>
    <w:rPr>
      <w:vertAlign w:val="superscript"/>
    </w:rPr>
  </w:style>
  <w:style w:type="character" w:styleId="25">
    <w:name w:val="page number"/>
    <w:basedOn w:val="23"/>
    <w:qFormat/>
    <w:uiPriority w:val="0"/>
  </w:style>
  <w:style w:type="character" w:styleId="26">
    <w:name w:val="Hyperlink"/>
    <w:qFormat/>
    <w:uiPriority w:val="99"/>
    <w:rPr>
      <w:color w:val="0000FF"/>
      <w:u w:val="single"/>
    </w:rPr>
  </w:style>
  <w:style w:type="character" w:styleId="27">
    <w:name w:val="annotation reference"/>
    <w:basedOn w:val="23"/>
    <w:qFormat/>
    <w:uiPriority w:val="0"/>
    <w:rPr>
      <w:sz w:val="21"/>
      <w:szCs w:val="21"/>
    </w:rPr>
  </w:style>
  <w:style w:type="character" w:styleId="28">
    <w:name w:val="footnote reference"/>
    <w:basedOn w:val="23"/>
    <w:qFormat/>
    <w:uiPriority w:val="0"/>
    <w:rPr>
      <w:vertAlign w:val="superscript"/>
    </w:rPr>
  </w:style>
  <w:style w:type="paragraph" w:customStyle="1" w:styleId="29">
    <w:name w:val="公文正文"/>
    <w:qFormat/>
    <w:uiPriority w:val="0"/>
    <w:pPr>
      <w:keepNext/>
      <w:keepLines/>
      <w:spacing w:line="560" w:lineRule="exact"/>
      <w:ind w:firstLine="640" w:firstLineChars="200"/>
      <w:outlineLvl w:val="3"/>
    </w:pPr>
    <w:rPr>
      <w:rFonts w:ascii="仿宋_GB2312" w:hAnsi="仿宋_GB2312" w:eastAsia="仿宋_GB2312" w:cstheme="minorBidi"/>
      <w:sz w:val="32"/>
      <w:lang w:val="en-US" w:eastAsia="zh-CN" w:bidi="ar-SA"/>
    </w:rPr>
  </w:style>
  <w:style w:type="paragraph" w:customStyle="1" w:styleId="30">
    <w:name w:val="公文一级标题"/>
    <w:next w:val="29"/>
    <w:qFormat/>
    <w:uiPriority w:val="0"/>
    <w:pPr>
      <w:spacing w:line="560" w:lineRule="exact"/>
      <w:ind w:firstLine="640" w:firstLineChars="200"/>
    </w:pPr>
    <w:rPr>
      <w:rFonts w:hint="eastAsia" w:ascii="黑体" w:hAnsi="黑体" w:eastAsia="黑体" w:cstheme="minorBidi"/>
      <w:bCs/>
      <w:color w:val="000000" w:themeColor="text1"/>
      <w:sz w:val="32"/>
      <w:szCs w:val="32"/>
      <w:lang w:val="en-US" w:eastAsia="zh-CN" w:bidi="ar-SA"/>
      <w14:textFill>
        <w14:solidFill>
          <w14:schemeClr w14:val="tx1"/>
        </w14:solidFill>
      </w14:textFill>
    </w:rPr>
  </w:style>
  <w:style w:type="paragraph" w:customStyle="1" w:styleId="31">
    <w:name w:val="公文二级标题"/>
    <w:next w:val="29"/>
    <w:qFormat/>
    <w:uiPriority w:val="0"/>
    <w:pPr>
      <w:keepNext/>
      <w:keepLines/>
      <w:spacing w:line="560" w:lineRule="exact"/>
      <w:ind w:firstLine="640" w:firstLineChars="200"/>
      <w:outlineLvl w:val="3"/>
    </w:pPr>
    <w:rPr>
      <w:rFonts w:hint="eastAsia" w:ascii="楷体_GB2312" w:hAnsi="楷体_GB2312" w:eastAsia="楷体_GB2312" w:cstheme="minorBidi"/>
      <w:b/>
      <w:sz w:val="32"/>
      <w:szCs w:val="32"/>
      <w:lang w:val="en-US" w:eastAsia="zh-CN" w:bidi="ar-SA"/>
    </w:rPr>
  </w:style>
  <w:style w:type="character" w:customStyle="1" w:styleId="32">
    <w:name w:val="已访问的超链接1"/>
    <w:qFormat/>
    <w:uiPriority w:val="0"/>
    <w:rPr>
      <w:color w:val="800080"/>
      <w:u w:val="single"/>
    </w:rPr>
  </w:style>
  <w:style w:type="paragraph" w:customStyle="1" w:styleId="33">
    <w:name w:val="_Style 2"/>
    <w:basedOn w:val="1"/>
    <w:qFormat/>
    <w:uiPriority w:val="0"/>
  </w:style>
  <w:style w:type="paragraph" w:customStyle="1" w:styleId="34">
    <w:name w:val="Standard"/>
    <w:qFormat/>
    <w:uiPriority w:val="0"/>
    <w:pPr>
      <w:suppressAutoHyphens/>
      <w:autoSpaceDN w:val="0"/>
      <w:textAlignment w:val="baseline"/>
    </w:pPr>
    <w:rPr>
      <w:rFonts w:ascii="Times New Roman" w:hAnsi="Times New Roman" w:eastAsia="宋体" w:cs="Arial Unicode MS"/>
      <w:kern w:val="3"/>
      <w:sz w:val="24"/>
      <w:szCs w:val="24"/>
      <w:lang w:val="en-US" w:eastAsia="zh-CN" w:bidi="hi-IN"/>
    </w:rPr>
  </w:style>
  <w:style w:type="paragraph" w:customStyle="1" w:styleId="35">
    <w:name w:val="默认段落字体 Para Char Char Char Char Char Char Char"/>
    <w:basedOn w:val="1"/>
    <w:qFormat/>
    <w:uiPriority w:val="0"/>
    <w:rPr>
      <w:rFonts w:ascii="Tahoma" w:hAnsi="Tahoma"/>
      <w:sz w:val="24"/>
      <w:szCs w:val="20"/>
    </w:rPr>
  </w:style>
  <w:style w:type="character" w:customStyle="1" w:styleId="36">
    <w:name w:val="标题 Char"/>
    <w:link w:val="19"/>
    <w:qFormat/>
    <w:uiPriority w:val="0"/>
    <w:rPr>
      <w:rFonts w:ascii="Cambria" w:hAnsi="Cambria"/>
      <w:b/>
      <w:bCs/>
      <w:kern w:val="2"/>
      <w:sz w:val="32"/>
      <w:szCs w:val="32"/>
      <w:lang w:val="zh-CN" w:eastAsia="zh-CN"/>
    </w:rPr>
  </w:style>
  <w:style w:type="character" w:customStyle="1" w:styleId="37">
    <w:name w:val="页脚 Char"/>
    <w:link w:val="12"/>
    <w:qFormat/>
    <w:uiPriority w:val="99"/>
    <w:rPr>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NormalCharacter"/>
    <w:semiHidden/>
    <w:qFormat/>
    <w:uiPriority w:val="0"/>
  </w:style>
  <w:style w:type="character" w:customStyle="1" w:styleId="41">
    <w:name w:val="批注文字 Char"/>
    <w:basedOn w:val="23"/>
    <w:link w:val="6"/>
    <w:qFormat/>
    <w:uiPriority w:val="0"/>
    <w:rPr>
      <w:rFonts w:eastAsia="仿宋_GB2312"/>
      <w:kern w:val="2"/>
      <w:sz w:val="32"/>
      <w:szCs w:val="24"/>
    </w:rPr>
  </w:style>
  <w:style w:type="character" w:customStyle="1" w:styleId="42">
    <w:name w:val="批注主题 Char"/>
    <w:basedOn w:val="41"/>
    <w:link w:val="20"/>
    <w:qFormat/>
    <w:uiPriority w:val="0"/>
    <w:rPr>
      <w:rFonts w:eastAsia="仿宋_GB2312"/>
      <w:b/>
      <w:bCs/>
      <w:kern w:val="2"/>
      <w:sz w:val="32"/>
      <w:szCs w:val="24"/>
    </w:rPr>
  </w:style>
  <w:style w:type="character" w:customStyle="1" w:styleId="43">
    <w:name w:val="fontstyle21"/>
    <w:qFormat/>
    <w:uiPriority w:val="0"/>
    <w:rPr>
      <w:rFonts w:hint="eastAsia" w:ascii="宋体" w:hAnsi="宋体" w:eastAsia="宋体"/>
      <w:color w:val="000000"/>
      <w:sz w:val="52"/>
      <w:szCs w:val="52"/>
    </w:rPr>
  </w:style>
  <w:style w:type="character" w:customStyle="1" w:styleId="44">
    <w:name w:val="尾注文本 Char"/>
    <w:basedOn w:val="23"/>
    <w:link w:val="10"/>
    <w:qFormat/>
    <w:uiPriority w:val="0"/>
    <w:rPr>
      <w:rFonts w:eastAsia="仿宋_GB2312"/>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3931E-58C3-46CF-A70E-A4883DF54B8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7172</Words>
  <Characters>7504</Characters>
  <Lines>69</Lines>
  <Paragraphs>19</Paragraphs>
  <TotalTime>4</TotalTime>
  <ScaleCrop>false</ScaleCrop>
  <LinksUpToDate>false</LinksUpToDate>
  <CharactersWithSpaces>7626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2024-07-30T09:18:00Z</dcterms:created>
  <dc:creator>lhl</dc:creator>
  <cp:lastModifiedBy>沙锟</cp:lastModifiedBy>
  <cp:lastPrinted>2014-07-04T20:32:00Z</cp:lastPrinted>
  <dcterms:modified xsi:type="dcterms:W3CDTF">2024-08-26T08:42:54Z</dcterms:modified>
  <dc:title>000001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062A7CABBD014A94B5AA92C7E6C3687D_13</vt:lpwstr>
  </property>
</Properties>
</file>