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60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ascii="Times New Roman" w:hAnsi="黑体" w:eastAsia="黑体" w:cs="Times New Roman"/>
          <w:color w:val="auto"/>
          <w:sz w:val="32"/>
          <w:szCs w:val="32"/>
          <w:highlight w:val="none"/>
        </w:rPr>
        <w:t>附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  <w:t>件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1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60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eastAsia="zh-CN"/>
        </w:rPr>
        <w:t>社会组织</w:t>
      </w: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eastAsia="zh-CN"/>
        </w:rPr>
        <w:t>网上填报图示</w:t>
      </w:r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line="560" w:lineRule="exact"/>
        <w:jc w:val="left"/>
        <w:textAlignment w:val="auto"/>
        <w:rPr>
          <w:rFonts w:hint="eastAsia" w:ascii="Times New Roman" w:hAnsi="Times New Roman" w:eastAsia="仿宋" w:cs="Times New Roman"/>
          <w:color w:val="auto"/>
          <w:kern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" w:cs="Times New Roman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" w:cs="Times New Roman"/>
          <w:color w:val="auto"/>
          <w:kern w:val="0"/>
          <w:sz w:val="32"/>
          <w:szCs w:val="32"/>
          <w:lang w:val="en-US" w:eastAsia="zh-CN" w:bidi="ar-SA"/>
        </w:rPr>
        <w:t>1.登录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“天津社会组织公共服务平台—政务办事大厅—年检年报”进入管理系统（社会组织年检办事柜台</w:t>
      </w:r>
      <w:r>
        <w:rPr>
          <w:rFonts w:hint="eastAsia" w:ascii="Times New Roman" w:hAnsi="Times New Roman" w:eastAsia="仿宋" w:cs="Times New Roman"/>
          <w:color w:val="auto"/>
          <w:kern w:val="0"/>
          <w:sz w:val="32"/>
          <w:szCs w:val="32"/>
          <w:highlight w:val="none"/>
          <w:lang w:val="en-US" w:eastAsia="zh-CN"/>
        </w:rPr>
        <w:t>http://111.164.113.15:8088/tjfrk/shzzgl/index.jspx）。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line="560" w:lineRule="exact"/>
        <w:jc w:val="left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327660</wp:posOffset>
            </wp:positionV>
            <wp:extent cx="5959475" cy="4496435"/>
            <wp:effectExtent l="9525" t="9525" r="20320" b="2032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44964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line="560" w:lineRule="exact"/>
        <w:jc w:val="left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line="560" w:lineRule="exact"/>
        <w:jc w:val="left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line="560" w:lineRule="exact"/>
        <w:jc w:val="left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color w:val="auto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25400</wp:posOffset>
            </wp:positionV>
            <wp:extent cx="5489575" cy="3616960"/>
            <wp:effectExtent l="9525" t="9525" r="17780" b="1587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6169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" w:cs="Times New Roman"/>
          <w:color w:val="auto"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1245870</wp:posOffset>
            </wp:positionV>
            <wp:extent cx="5499100" cy="2626360"/>
            <wp:effectExtent l="9525" t="9525" r="23495" b="15875"/>
            <wp:wrapSquare wrapText="bothSides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6263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“天津市统一身份认证平台”法人用户的用户名为统一信用代码，使用修改后的密码登录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如未修改密码，则使用初始登录密码“yUfaXGFk0”登录，注意区分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英文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大小写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及数字）。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进入年报界面，根据系统提示逐步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完成所有表格的在线填报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val="en-US"/>
        </w:rPr>
      </w:pPr>
      <w:r>
        <w:rPr>
          <w:rFonts w:hint="eastAsia" w:ascii="Times New Roman" w:hAnsi="Times New Roman" w:eastAsia="仿宋" w:cs="Times New Roman"/>
          <w:color w:val="auto"/>
          <w:kern w:val="0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仿宋" w:cs="Times New Roman"/>
          <w:color w:val="auto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4010660</wp:posOffset>
            </wp:positionV>
            <wp:extent cx="5816600" cy="2812415"/>
            <wp:effectExtent l="9525" t="9525" r="10795" b="1270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28020" b="201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8124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20955</wp:posOffset>
            </wp:positionV>
            <wp:extent cx="5818505" cy="2870200"/>
            <wp:effectExtent l="9525" t="9525" r="24130" b="15875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8702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eastAsia="zh-CN"/>
        </w:rPr>
        <w:t>业务主管单位登录市民政局网站点击专题报道栏的“天津社会组织公共服务平台－政务办事大厅－业务管理”进入管理系统，原有用户名、密码不变。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60" w:lineRule="exact"/>
        <w:ind w:left="0" w:leftChars="0" w:firstLine="0" w:firstLineChars="0"/>
        <w:jc w:val="left"/>
        <w:textAlignment w:val="auto"/>
        <w:rPr>
          <w:rFonts w:ascii="Times New Roman" w:hAnsi="黑体" w:eastAsia="黑体" w:cs="Times New Roman"/>
          <w:color w:val="auto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60" w:lineRule="exact"/>
        <w:ind w:left="0" w:leftChars="0" w:firstLine="0" w:firstLineChars="0"/>
        <w:jc w:val="left"/>
        <w:textAlignment w:val="auto"/>
        <w:rPr>
          <w:rFonts w:ascii="Times New Roman" w:hAnsi="黑体" w:eastAsia="黑体" w:cs="Times New Roman"/>
          <w:color w:val="auto"/>
          <w:sz w:val="32"/>
          <w:szCs w:val="32"/>
          <w:highlight w:val="none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2"/>
    <w:family w:val="auto"/>
    <w:pitch w:val="default"/>
    <w:sig w:usb0="00000003" w:usb1="288F0000" w:usb2="00000006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iYTBmOTgyNjFiYmNkYjM5ZDQxMGE1MWU3YjlhM2UifQ=="/>
  </w:docVars>
  <w:rsids>
    <w:rsidRoot w:val="79F74D92"/>
    <w:rsid w:val="79F74D92"/>
    <w:rsid w:val="7ECF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00" w:lineRule="auto"/>
      <w:ind w:firstLine="200" w:firstLineChars="200"/>
      <w:jc w:val="both"/>
    </w:pPr>
    <w:rPr>
      <w:rFonts w:ascii="等线" w:hAnsi="等线" w:eastAsia="宋体" w:cs="等线"/>
      <w:kern w:val="2"/>
      <w:sz w:val="28"/>
      <w:szCs w:val="28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2024-03-06T15:19:00Z</dcterms:created>
  <dc:creator>sai</dc:creator>
  <cp:lastModifiedBy>kylin</cp:lastModifiedBy>
  <dcterms:modified xsi:type="dcterms:W3CDTF">2024-04-03T12:39:24Z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2052-10.8.0.7149</vt:lpwstr>
  </property>
  <property fmtid="{D5CDD505-2E9C-101B-9397-08002B2CF9AE}" pid="3" name="ICV">
    <vt:lpwstr>CE7DAF5F09CE4154B717B1E6A1567715_11</vt:lpwstr>
  </property>
</Properties>
</file>