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520C2" w14:textId="77777777" w:rsidR="00D73A64" w:rsidRDefault="00D73A64">
      <w:pPr>
        <w:jc w:val="center"/>
        <w:rPr>
          <w:rFonts w:ascii="方正小标宋简体" w:eastAsia="方正小标宋简体" w:hint="eastAsia"/>
          <w:sz w:val="44"/>
          <w:szCs w:val="44"/>
        </w:rPr>
      </w:pPr>
    </w:p>
    <w:p w14:paraId="1ADB32DB" w14:textId="77777777" w:rsidR="00D73A64" w:rsidRDefault="00D73A64">
      <w:pPr>
        <w:rPr>
          <w:rFonts w:ascii="方正小标宋简体" w:eastAsia="方正小标宋简体"/>
          <w:sz w:val="44"/>
          <w:szCs w:val="44"/>
        </w:rPr>
      </w:pPr>
    </w:p>
    <w:p w14:paraId="3578D446" w14:textId="77777777" w:rsidR="00D73A64" w:rsidRDefault="007F7A31">
      <w:pPr>
        <w:spacing w:line="4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津</w:t>
      </w:r>
      <w:proofErr w:type="gramStart"/>
      <w:r>
        <w:rPr>
          <w:rFonts w:ascii="Times New Roman" w:eastAsia="仿宋_GB2312" w:hAnsi="Times New Roman" w:cs="Times New Roman" w:hint="eastAsia"/>
          <w:sz w:val="32"/>
          <w:szCs w:val="32"/>
        </w:rPr>
        <w:t>保审环</w:t>
      </w:r>
      <w:r>
        <w:rPr>
          <w:rFonts w:ascii="仿宋_GB2312" w:eastAsia="仿宋_GB2312" w:hAnsi="仿宋_GB2312" w:cs="仿宋_GB2312" w:hint="eastAsia"/>
          <w:sz w:val="32"/>
          <w:szCs w:val="32"/>
        </w:rPr>
        <w:t>准</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38</w:t>
      </w:r>
      <w:r>
        <w:rPr>
          <w:rFonts w:ascii="Times New Roman" w:eastAsia="仿宋_GB2312" w:hAnsi="Times New Roman" w:cs="Times New Roman" w:hint="eastAsia"/>
          <w:sz w:val="32"/>
          <w:szCs w:val="32"/>
        </w:rPr>
        <w:t>号</w:t>
      </w:r>
    </w:p>
    <w:p w14:paraId="5CC3D40D" w14:textId="77777777" w:rsidR="00D73A64" w:rsidRDefault="00D73A64">
      <w:pPr>
        <w:spacing w:line="400" w:lineRule="exact"/>
        <w:jc w:val="center"/>
        <w:rPr>
          <w:rFonts w:ascii="Times New Roman" w:eastAsia="仿宋_GB2312" w:hAnsi="Times New Roman" w:cs="Times New Roman"/>
          <w:sz w:val="32"/>
          <w:szCs w:val="32"/>
        </w:rPr>
      </w:pPr>
    </w:p>
    <w:p w14:paraId="1A6A3414" w14:textId="77777777" w:rsidR="00D73A64" w:rsidRDefault="007F7A31">
      <w:pPr>
        <w:spacing w:line="600" w:lineRule="exact"/>
        <w:jc w:val="center"/>
        <w:rPr>
          <w:rFonts w:ascii="方正小标宋简体" w:eastAsia="方正小标宋简体" w:hAnsi="Calibri" w:cs="Times New Roman"/>
          <w:sz w:val="44"/>
          <w:szCs w:val="28"/>
        </w:rPr>
      </w:pPr>
      <w:r>
        <w:rPr>
          <w:rFonts w:ascii="方正小标宋简体" w:eastAsia="方正小标宋简体" w:hAnsi="Calibri" w:cs="Times New Roman" w:hint="eastAsia"/>
          <w:sz w:val="44"/>
          <w:szCs w:val="28"/>
        </w:rPr>
        <w:t>关于天津海洋工程装备制造基地项目配套工程填海工程环境影响报告书的批复</w:t>
      </w:r>
    </w:p>
    <w:p w14:paraId="4FFDF14E" w14:textId="77777777" w:rsidR="00D73A64" w:rsidRDefault="00D73A64">
      <w:pPr>
        <w:pStyle w:val="a0"/>
      </w:pPr>
    </w:p>
    <w:p w14:paraId="5AE2E768" w14:textId="77777777" w:rsidR="00D73A64" w:rsidRDefault="007F7A31">
      <w:pPr>
        <w:spacing w:line="540" w:lineRule="exact"/>
        <w:jc w:val="left"/>
        <w:rPr>
          <w:rFonts w:ascii="仿宋_GB2312" w:eastAsia="仿宋_GB2312" w:hAnsi="仿宋_GB2312" w:cs="仿宋_GB2312"/>
          <w:sz w:val="32"/>
          <w:szCs w:val="32"/>
        </w:rPr>
      </w:pPr>
      <w:r>
        <w:rPr>
          <w:rFonts w:ascii="仿宋_GB2312" w:eastAsia="仿宋_GB2312" w:hAnsi="仿宋_GB2312" w:cs="仿宋_GB2312"/>
          <w:sz w:val="32"/>
          <w:szCs w:val="32"/>
        </w:rPr>
        <w:t>天津</w:t>
      </w:r>
      <w:r>
        <w:rPr>
          <w:rFonts w:ascii="仿宋_GB2312" w:eastAsia="仿宋_GB2312" w:hAnsi="仿宋_GB2312" w:cs="仿宋_GB2312" w:hint="eastAsia"/>
          <w:sz w:val="32"/>
          <w:szCs w:val="32"/>
        </w:rPr>
        <w:t>临港综合保税投资发展有限公司：</w:t>
      </w:r>
    </w:p>
    <w:p w14:paraId="35F0F891" w14:textId="77777777" w:rsidR="00D73A64" w:rsidRDefault="007F7A31">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你单位所报《天津海洋工程装备制造基地项目配套工程填海工程环境影响报告书</w:t>
      </w:r>
      <w:proofErr w:type="gramStart"/>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（以下简称报告书）等材料收悉，经研究，批复如下：</w:t>
      </w:r>
    </w:p>
    <w:p w14:paraId="0581F75A" w14:textId="77777777" w:rsidR="00D73A64" w:rsidRDefault="007F7A3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一、该工程位于天津港保税区临港区域海域，用海面积</w:t>
      </w:r>
      <w:r>
        <w:rPr>
          <w:rFonts w:ascii="仿宋_GB2312" w:eastAsia="仿宋_GB2312" w:hAnsi="仿宋_GB2312" w:cs="仿宋_GB2312" w:hint="eastAsia"/>
          <w:sz w:val="32"/>
          <w:szCs w:val="32"/>
        </w:rPr>
        <w:t>2.6861</w:t>
      </w:r>
      <w:r>
        <w:rPr>
          <w:rFonts w:ascii="仿宋_GB2312" w:eastAsia="仿宋_GB2312" w:hAnsi="仿宋_GB2312" w:cs="仿宋_GB2312" w:hint="eastAsia"/>
          <w:sz w:val="32"/>
          <w:szCs w:val="32"/>
        </w:rPr>
        <w:t>公顷</w:t>
      </w:r>
      <w:r>
        <w:rPr>
          <w:rFonts w:ascii="仿宋_GB2312" w:eastAsia="仿宋_GB2312" w:hint="eastAsia"/>
          <w:sz w:val="32"/>
          <w:szCs w:val="32"/>
        </w:rPr>
        <w:t>（所在图</w:t>
      </w:r>
      <w:proofErr w:type="gramStart"/>
      <w:r>
        <w:rPr>
          <w:rFonts w:ascii="仿宋_GB2312" w:eastAsia="仿宋_GB2312" w:hint="eastAsia"/>
          <w:sz w:val="32"/>
          <w:szCs w:val="32"/>
        </w:rPr>
        <w:t>斑属于围</w:t>
      </w:r>
      <w:proofErr w:type="gramEnd"/>
      <w:r>
        <w:rPr>
          <w:rFonts w:ascii="仿宋_GB2312" w:eastAsia="仿宋_GB2312" w:hint="eastAsia"/>
          <w:sz w:val="32"/>
          <w:szCs w:val="32"/>
        </w:rPr>
        <w:t>填海历史遗留问题区域）</w:t>
      </w:r>
      <w:r>
        <w:rPr>
          <w:rFonts w:ascii="仿宋_GB2312" w:eastAsia="仿宋_GB2312" w:hAnsi="仿宋_GB2312" w:cs="仿宋_GB2312" w:hint="eastAsia"/>
          <w:sz w:val="32"/>
          <w:szCs w:val="32"/>
        </w:rPr>
        <w:t>。主要建设内容为天津海洋工程装备制造基地项目配套工程</w:t>
      </w:r>
      <w:proofErr w:type="gramStart"/>
      <w:r>
        <w:rPr>
          <w:rFonts w:ascii="仿宋_GB2312" w:eastAsia="仿宋_GB2312" w:hAnsi="仿宋_GB2312" w:cs="仿宋_GB2312" w:hint="eastAsia"/>
          <w:sz w:val="32"/>
          <w:szCs w:val="32"/>
        </w:rPr>
        <w:t>的围填成</w:t>
      </w:r>
      <w:proofErr w:type="gramEnd"/>
      <w:r>
        <w:rPr>
          <w:rFonts w:ascii="仿宋_GB2312" w:eastAsia="仿宋_GB2312" w:hAnsi="仿宋_GB2312" w:cs="仿宋_GB2312" w:hint="eastAsia"/>
          <w:sz w:val="32"/>
          <w:szCs w:val="32"/>
        </w:rPr>
        <w:t>陆，位于天津港保税区临港区</w:t>
      </w:r>
      <w:proofErr w:type="gramStart"/>
      <w:r>
        <w:rPr>
          <w:rFonts w:ascii="仿宋_GB2312" w:eastAsia="仿宋_GB2312" w:hAnsi="仿宋_GB2312" w:cs="仿宋_GB2312" w:hint="eastAsia"/>
          <w:sz w:val="32"/>
          <w:szCs w:val="32"/>
        </w:rPr>
        <w:t>域综合</w:t>
      </w:r>
      <w:proofErr w:type="gramEnd"/>
      <w:r>
        <w:rPr>
          <w:rFonts w:ascii="仿宋_GB2312" w:eastAsia="仿宋_GB2312" w:hAnsi="仿宋_GB2312" w:cs="仿宋_GB2312" w:hint="eastAsia"/>
          <w:sz w:val="32"/>
          <w:szCs w:val="32"/>
        </w:rPr>
        <w:t>保税区西北部。不包括成陆后天津海洋工程装备制造基地项目配套工程建设内容。</w:t>
      </w:r>
    </w:p>
    <w:p w14:paraId="410C9B9B" w14:textId="77777777" w:rsidR="00D73A64" w:rsidRDefault="007F7A31">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二、根据该工程完成的报告书结论及《关于天津临港风电制造维修项目填海工程等八项工程环境影响报告书的技术评估报告》（</w:t>
      </w:r>
      <w:proofErr w:type="gramStart"/>
      <w:r>
        <w:rPr>
          <w:rFonts w:ascii="仿宋_GB2312" w:eastAsia="仿宋_GB2312" w:hAnsi="仿宋_GB2312" w:cs="仿宋_GB2312" w:hint="eastAsia"/>
          <w:sz w:val="32"/>
          <w:szCs w:val="32"/>
        </w:rPr>
        <w:t>津环技评</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119</w:t>
      </w:r>
      <w:r>
        <w:rPr>
          <w:rFonts w:ascii="仿宋_GB2312" w:eastAsia="仿宋_GB2312" w:hAnsi="仿宋_GB2312" w:cs="仿宋_GB2312" w:hint="eastAsia"/>
          <w:sz w:val="32"/>
          <w:szCs w:val="32"/>
        </w:rPr>
        <w:t>号），在该工程全面落实报告书提出的各项生态环境保护措施后，该工程可以满足国家海洋生态环境保护相关法律法规和标准的要求。我局原则同意批准该环境影响报告书。</w:t>
      </w:r>
    </w:p>
    <w:p w14:paraId="1B679D72" w14:textId="77777777" w:rsidR="00D73A64" w:rsidRDefault="007F7A31">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三、该工程运营期间，应加强海洋环境保护与生态修复，与天</w:t>
      </w:r>
      <w:r>
        <w:rPr>
          <w:rFonts w:ascii="仿宋_GB2312" w:eastAsia="仿宋_GB2312" w:hAnsi="仿宋_GB2312" w:cs="仿宋_GB2312" w:hint="eastAsia"/>
          <w:sz w:val="32"/>
          <w:szCs w:val="32"/>
        </w:rPr>
        <w:t>津港保税区围填海项目生态环境保护修复整体工作统筹考虑、统一实施。严格落实报告书提出的海洋生物资源修复、海洋生态环境跟踪监测等生态环境保护措施，切实保障渔业资源经济损失生态</w:t>
      </w:r>
      <w:bookmarkStart w:id="0" w:name="_Hlk41523797"/>
      <w:r>
        <w:rPr>
          <w:rFonts w:ascii="仿宋_GB2312" w:eastAsia="仿宋_GB2312" w:hAnsi="仿宋_GB2312" w:cs="仿宋_GB2312" w:hint="eastAsia"/>
          <w:sz w:val="32"/>
          <w:szCs w:val="32"/>
        </w:rPr>
        <w:t>补偿</w:t>
      </w:r>
      <w:bookmarkEnd w:id="0"/>
      <w:r>
        <w:rPr>
          <w:rFonts w:ascii="仿宋_GB2312" w:eastAsia="仿宋_GB2312" w:hAnsi="仿宋_GB2312" w:cs="仿宋_GB2312" w:hint="eastAsia"/>
          <w:sz w:val="32"/>
          <w:szCs w:val="32"/>
        </w:rPr>
        <w:t>资金落实到位。</w:t>
      </w:r>
    </w:p>
    <w:p w14:paraId="7DC1DEC3" w14:textId="77777777" w:rsidR="00D73A64" w:rsidRDefault="007F7A31">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14:textId="77777777" w:rsidR="00D73A64" w:rsidRDefault="007F7A31">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此复</w:t>
      </w:r>
    </w:p>
    <w:p w14:paraId="13A60636" w14:textId="77777777" w:rsidR="00D73A64" w:rsidRDefault="00D73A64">
      <w:pPr>
        <w:spacing w:line="540" w:lineRule="exact"/>
        <w:ind w:firstLineChars="200" w:firstLine="640"/>
        <w:jc w:val="left"/>
        <w:rPr>
          <w:rFonts w:ascii="仿宋_GB2312" w:eastAsia="仿宋_GB2312" w:hAnsi="仿宋_GB2312" w:cs="仿宋_GB2312"/>
          <w:sz w:val="32"/>
          <w:szCs w:val="32"/>
        </w:rPr>
      </w:pPr>
    </w:p>
    <w:p w14:paraId="3440D656" w14:textId="77777777" w:rsidR="00D73A64" w:rsidRDefault="00D73A64">
      <w:pPr>
        <w:spacing w:line="540" w:lineRule="exact"/>
        <w:ind w:firstLineChars="200" w:firstLine="640"/>
        <w:jc w:val="left"/>
        <w:rPr>
          <w:rFonts w:ascii="仿宋_GB2312" w:eastAsia="仿宋_GB2312" w:hAnsi="仿宋_GB2312" w:cs="仿宋_GB2312"/>
          <w:sz w:val="32"/>
          <w:szCs w:val="32"/>
        </w:rPr>
      </w:pPr>
    </w:p>
    <w:p w14:paraId="27A70971" w14:textId="2DBD3104" w:rsidR="00D73A64" w:rsidRDefault="007F7A31">
      <w:pPr>
        <w:tabs>
          <w:tab w:val="left" w:pos="434"/>
        </w:tabs>
        <w:spacing w:line="540" w:lineRule="exact"/>
        <w:ind w:firstLineChars="200" w:firstLine="640"/>
        <w:jc w:val="right"/>
        <w:rPr>
          <w:rFonts w:ascii="仿宋_GB2312" w:eastAsia="仿宋_GB2312" w:cs="Tahoma"/>
          <w:kern w:val="0"/>
          <w:sz w:val="32"/>
          <w:szCs w:val="32"/>
        </w:rPr>
      </w:pPr>
      <w:r>
        <w:rPr>
          <w:rFonts w:ascii="仿宋_GB2312" w:eastAsia="仿宋_GB2312" w:hAnsi="仿宋_GB2312" w:cs="仿宋_GB2312" w:hint="eastAsia"/>
          <w:sz w:val="32"/>
          <w:szCs w:val="32"/>
        </w:rPr>
        <w:tab/>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日</w:t>
      </w:r>
    </w:p>
    <w:p w14:paraId="74237A95" w14:textId="77777777" w:rsidR="00D73A64" w:rsidRDefault="00D73A64">
      <w:pPr>
        <w:rPr>
          <w:rFonts w:ascii="仿宋_GB2312" w:eastAsia="仿宋_GB2312" w:hAnsi="Times New Roman" w:cs="Tahoma"/>
          <w:color w:val="FF0000"/>
          <w:kern w:val="0"/>
          <w:sz w:val="32"/>
          <w:szCs w:val="32"/>
        </w:rPr>
      </w:pPr>
    </w:p>
    <w:p w14:paraId="406AF1D5" w14:textId="77777777" w:rsidR="00D73A64" w:rsidRDefault="00D73A64">
      <w:pPr>
        <w:pStyle w:val="a0"/>
        <w:rPr>
          <w:rFonts w:ascii="仿宋_GB2312" w:eastAsia="仿宋_GB2312" w:hAnsi="Times New Roman" w:cs="Tahoma"/>
          <w:color w:val="FF0000"/>
          <w:sz w:val="32"/>
          <w:szCs w:val="32"/>
        </w:rPr>
      </w:pPr>
      <w:bookmarkStart w:id="1" w:name="_GoBack"/>
      <w:bookmarkEnd w:id="1"/>
    </w:p>
    <w:p w14:paraId="1DB8A4F2" w14:textId="77777777" w:rsidR="00D73A64" w:rsidRDefault="00D73A64">
      <w:pPr>
        <w:pStyle w:val="a0"/>
      </w:pPr>
    </w:p>
    <w:p w14:paraId="5BACCF5B" w14:textId="77777777" w:rsidR="00D73A64" w:rsidRDefault="00D73A64"/>
    <w:p w14:paraId="6070DEEF" w14:textId="77777777" w:rsidR="00D73A64" w:rsidRDefault="00D73A64">
      <w:pPr>
        <w:pStyle w:val="a0"/>
      </w:pPr>
    </w:p>
    <w:p w14:paraId="4F9154EF" w14:textId="77777777" w:rsidR="00D73A64" w:rsidRDefault="00D73A64">
      <w:pPr>
        <w:pStyle w:val="a0"/>
      </w:pPr>
    </w:p>
    <w:p w14:paraId="6B23C5B4" w14:textId="77777777" w:rsidR="00D73A64" w:rsidRDefault="00D73A64"/>
    <w:p w14:paraId="21128624" w14:textId="77777777" w:rsidR="00D73A64" w:rsidRDefault="007F7A31">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抄送：城市环境管理局、</w:t>
      </w:r>
      <w:proofErr w:type="gramStart"/>
      <w:r>
        <w:rPr>
          <w:rFonts w:ascii="仿宋_GB2312" w:eastAsia="仿宋_GB2312" w:hAnsi="仿宋_GB2312" w:cs="仿宋_GB2312" w:hint="eastAsia"/>
          <w:sz w:val="32"/>
          <w:szCs w:val="32"/>
          <w:u w:val="single"/>
        </w:rPr>
        <w:t>天科院环境</w:t>
      </w:r>
      <w:proofErr w:type="gramEnd"/>
      <w:r>
        <w:rPr>
          <w:rFonts w:ascii="仿宋_GB2312" w:eastAsia="仿宋_GB2312" w:hAnsi="仿宋_GB2312" w:cs="仿宋_GB2312" w:hint="eastAsia"/>
          <w:sz w:val="32"/>
          <w:szCs w:val="32"/>
          <w:u w:val="single"/>
        </w:rPr>
        <w:t>科技发展（天津）有限公司</w:t>
      </w:r>
      <w:r>
        <w:rPr>
          <w:rFonts w:ascii="仿宋_GB2312" w:eastAsia="仿宋_GB2312" w:hAnsi="仿宋_GB2312" w:cs="仿宋_GB2312" w:hint="eastAsia"/>
          <w:sz w:val="32"/>
          <w:szCs w:val="32"/>
          <w:u w:val="single"/>
        </w:rPr>
        <w:t xml:space="preserve">                                               </w:t>
      </w:r>
    </w:p>
    <w:p w14:paraId="7E42A784" w14:textId="10727534" w:rsidR="00D73A64" w:rsidRDefault="007F7A31">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天津港保税区行政</w:t>
      </w:r>
      <w:proofErr w:type="gramStart"/>
      <w:r>
        <w:rPr>
          <w:rFonts w:ascii="仿宋_GB2312" w:eastAsia="仿宋_GB2312" w:hAnsi="仿宋_GB2312" w:cs="仿宋_GB2312" w:hint="eastAsia"/>
          <w:sz w:val="32"/>
          <w:szCs w:val="32"/>
          <w:u w:val="single"/>
        </w:rPr>
        <w:t>审批局</w:t>
      </w:r>
      <w:proofErr w:type="gramEnd"/>
      <w:r>
        <w:rPr>
          <w:rFonts w:ascii="仿宋_GB2312" w:eastAsia="仿宋_GB2312" w:hAnsi="仿宋_GB2312" w:cs="仿宋_GB2312" w:hint="eastAsia"/>
          <w:sz w:val="32"/>
          <w:szCs w:val="32"/>
          <w:u w:val="single"/>
        </w:rPr>
        <w:t xml:space="preserve">               2024</w:t>
      </w:r>
      <w:r>
        <w:rPr>
          <w:rFonts w:ascii="仿宋_GB2312" w:eastAsia="仿宋_GB2312" w:hAnsi="仿宋_GB2312" w:cs="仿宋_GB2312" w:hint="eastAsia"/>
          <w:sz w:val="32"/>
          <w:szCs w:val="32"/>
          <w:u w:val="single"/>
        </w:rPr>
        <w:t>年</w:t>
      </w:r>
      <w:r>
        <w:rPr>
          <w:rFonts w:ascii="仿宋_GB2312" w:eastAsia="仿宋_GB2312" w:hAnsi="仿宋_GB2312" w:cs="仿宋_GB2312" w:hint="eastAsia"/>
          <w:sz w:val="32"/>
          <w:szCs w:val="32"/>
          <w:u w:val="single"/>
        </w:rPr>
        <w:t>10</w:t>
      </w:r>
      <w:r>
        <w:rPr>
          <w:rFonts w:ascii="仿宋_GB2312" w:eastAsia="仿宋_GB2312" w:hAnsi="仿宋_GB2312" w:cs="仿宋_GB2312" w:hint="eastAsia"/>
          <w:sz w:val="32"/>
          <w:szCs w:val="32"/>
          <w:u w:val="single"/>
        </w:rPr>
        <w:t>月17</w:t>
      </w:r>
      <w:r>
        <w:rPr>
          <w:rFonts w:ascii="仿宋_GB2312" w:eastAsia="仿宋_GB2312" w:hAnsi="仿宋_GB2312" w:cs="仿宋_GB2312" w:hint="eastAsia"/>
          <w:sz w:val="32"/>
          <w:szCs w:val="32"/>
          <w:u w:val="single"/>
        </w:rPr>
        <w:t>日印</w:t>
      </w:r>
    </w:p>
    <w:sectPr w:rsidR="00D73A64">
      <w:footerReference w:type="even" r:id="rId7"/>
      <w:footerReference w:type="default" r:id="rId8"/>
      <w:pgSz w:w="11906" w:h="16838"/>
      <w:pgMar w:top="1985" w:right="1474" w:bottom="1985" w:left="1588" w:header="851" w:footer="992" w:gutter="0"/>
      <w:pgNumType w:fmt="numberInDash"/>
      <w:cols w:space="720"/>
      <w:docGrid w:type="lines" w:linePitch="48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A50E9" w14:textId="77777777" w:rsidR="00000000" w:rsidRDefault="007F7A31">
      <w:r>
        <w:separator/>
      </w:r>
    </w:p>
  </w:endnote>
  <w:endnote w:type="continuationSeparator" w:id="0">
    <w:p w14:paraId="0F734FA4" w14:textId="77777777" w:rsidR="00000000" w:rsidRDefault="007F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文星仿宋">
    <w:altName w:val="宋体"/>
    <w:charset w:val="86"/>
    <w:family w:val="auto"/>
    <w:pitch w:val="default"/>
    <w:sig w:usb0="00000000" w:usb1="0000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方正小标宋简体">
    <w:altName w:val="仿宋_GB2312"/>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8F4F" w14:textId="77777777" w:rsidR="00D73A64" w:rsidRDefault="007F7A31">
    <w:pPr>
      <w:pStyle w:val="a7"/>
      <w:jc w:val="right"/>
      <w:rPr>
        <w:sz w:val="28"/>
      </w:rPr>
    </w:pPr>
    <w:r>
      <w:rPr>
        <w:rStyle w:val="ab"/>
        <w:sz w:val="28"/>
      </w:rPr>
      <w:fldChar w:fldCharType="begin"/>
    </w:r>
    <w:r>
      <w:rPr>
        <w:rStyle w:val="ab"/>
        <w:sz w:val="28"/>
      </w:rPr>
      <w:instrText xml:space="preserve">PAGE  </w:instrText>
    </w:r>
    <w:r>
      <w:rPr>
        <w:rStyle w:val="ab"/>
        <w:sz w:val="28"/>
      </w:rPr>
      <w:fldChar w:fldCharType="separate"/>
    </w:r>
    <w:r>
      <w:rPr>
        <w:rStyle w:val="ab"/>
        <w:sz w:val="28"/>
      </w:rPr>
      <w:t>- 4 -</w:t>
    </w:r>
    <w:r>
      <w:rPr>
        <w:rStyle w:val="ab"/>
        <w:sz w:val="28"/>
      </w:rPr>
      <w:fldChar w:fldCharType="end"/>
    </w:r>
    <w:r>
      <w:rPr>
        <w:rStyle w:val="ab"/>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983A2" w14:textId="77777777" w:rsidR="00D73A64" w:rsidRDefault="007F7A31">
    <w:pPr>
      <w:pStyle w:val="a7"/>
      <w:tabs>
        <w:tab w:val="center" w:pos="4422"/>
        <w:tab w:val="right" w:pos="8844"/>
      </w:tabs>
      <w:jc w:val="right"/>
      <w:rPr>
        <w:sz w:val="28"/>
      </w:rPr>
    </w:pPr>
    <w:r>
      <w:rPr>
        <w:rStyle w:val="ab"/>
        <w:sz w:val="28"/>
      </w:rPr>
      <w:tab/>
    </w:r>
    <w:r>
      <w:rPr>
        <w:rStyle w:val="ab"/>
        <w:sz w:val="28"/>
      </w:rPr>
      <w:tab/>
    </w:r>
    <w:r>
      <w:rPr>
        <w:rStyle w:val="ab"/>
        <w:sz w:val="28"/>
      </w:rPr>
      <w:fldChar w:fldCharType="begin"/>
    </w:r>
    <w:r>
      <w:rPr>
        <w:rStyle w:val="ab"/>
        <w:sz w:val="28"/>
      </w:rPr>
      <w:instrText xml:space="preserve">PAGE  </w:instrText>
    </w:r>
    <w:r>
      <w:rPr>
        <w:rStyle w:val="ab"/>
        <w:sz w:val="28"/>
      </w:rPr>
      <w:fldChar w:fldCharType="separate"/>
    </w:r>
    <w:r>
      <w:rPr>
        <w:rStyle w:val="ab"/>
        <w:noProof/>
        <w:sz w:val="28"/>
      </w:rPr>
      <w:t>- 2 -</w:t>
    </w:r>
    <w:r>
      <w:rPr>
        <w:rStyle w:val="ab"/>
        <w:sz w:val="28"/>
      </w:rPr>
      <w:fldChar w:fldCharType="end"/>
    </w:r>
    <w:r>
      <w:rPr>
        <w:rStyle w:val="ab"/>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78FE1" w14:textId="77777777" w:rsidR="00000000" w:rsidRDefault="007F7A31">
      <w:r>
        <w:separator/>
      </w:r>
    </w:p>
  </w:footnote>
  <w:footnote w:type="continuationSeparator" w:id="0">
    <w:p w14:paraId="2661DD7B" w14:textId="77777777" w:rsidR="00000000" w:rsidRDefault="007F7A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A31"/>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3A64"/>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8B393E"/>
    <w:rsid w:val="11DB5BD0"/>
    <w:rsid w:val="13780074"/>
    <w:rsid w:val="185E22ED"/>
    <w:rsid w:val="202C281D"/>
    <w:rsid w:val="2E530C6F"/>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114</Words>
  <Characters>650</Characters>
  <Application>Microsoft Office Word</Application>
  <DocSecurity>0</DocSecurity>
  <Lines>5</Lines>
  <Paragraphs>1</Paragraphs>
  <ScaleCrop>false</ScaleCrop>
  <Company>WwW.YlmF.CoM</Company>
  <LinksUpToDate>false</LinksUpToDate>
  <CharactersWithSpaces>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郑洁</dc:creator>
  <cp:lastModifiedBy>王一楠</cp:lastModifiedBy>
  <cp:revision>55</cp:revision>
  <cp:lastPrinted>2022-01-07T03:44:00Z</cp:lastPrinted>
  <dcterms:created xsi:type="dcterms:W3CDTF">2018-09-17T09:08:00Z</dcterms:created>
  <dcterms:modified xsi:type="dcterms:W3CDTF">2022-01-07T03:45:00Z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6003537DBCAA4737B82FE58B644089C9_13</vt:lpwstr>
  </property>
</Properties>
</file>