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2EC9" w:rsidRDefault="00942EC9">
      <w:pPr>
        <w:spacing w:line="560" w:lineRule="exact"/>
        <w:rPr>
          <w:rFonts w:ascii="方正小标宋简体" w:eastAsia="方正小标宋简体"/>
          <w:color w:val="000000"/>
          <w:sz w:val="44"/>
          <w:szCs w:val="44"/>
        </w:rPr>
      </w:pPr>
    </w:p>
    <w:p w:rsidR="00942EC9" w:rsidRDefault="00B34264">
      <w:pPr>
        <w:spacing w:line="560" w:lineRule="exact"/>
        <w:jc w:val="center"/>
        <w:rPr>
          <w:rFonts w:ascii="方正小标宋简体" w:eastAsia="方正小标宋简体"/>
          <w:color w:val="000000"/>
          <w:spacing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color w:val="000000"/>
          <w:spacing w:val="0"/>
          <w:sz w:val="44"/>
          <w:szCs w:val="44"/>
        </w:rPr>
        <w:t>天津港保税区关于优化中低压等级配套</w:t>
      </w:r>
    </w:p>
    <w:p w:rsidR="00942EC9" w:rsidRDefault="00B34264">
      <w:pPr>
        <w:spacing w:line="560" w:lineRule="exact"/>
        <w:jc w:val="center"/>
        <w:rPr>
          <w:rFonts w:ascii="方正小标宋简体" w:eastAsia="方正小标宋简体"/>
          <w:color w:val="000000"/>
          <w:spacing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pacing w:val="0"/>
          <w:sz w:val="44"/>
          <w:szCs w:val="44"/>
        </w:rPr>
        <w:t>电力线性工程审批实施办法</w:t>
      </w:r>
    </w:p>
    <w:p w:rsidR="00942EC9" w:rsidRDefault="00B34264">
      <w:pPr>
        <w:spacing w:line="560" w:lineRule="exact"/>
        <w:jc w:val="center"/>
        <w:rPr>
          <w:rFonts w:ascii="方正小标宋简体" w:eastAsia="方正小标宋简体"/>
          <w:color w:val="000000"/>
          <w:spacing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pacing w:val="0"/>
          <w:sz w:val="44"/>
          <w:szCs w:val="44"/>
        </w:rPr>
        <w:t>（试行）</w:t>
      </w:r>
    </w:p>
    <w:p w:rsidR="00942EC9" w:rsidRDefault="00942EC9">
      <w:pPr>
        <w:jc w:val="center"/>
        <w:rPr>
          <w:rFonts w:ascii="仿宋_GB2312"/>
          <w:color w:val="000000"/>
          <w:spacing w:val="0"/>
          <w:szCs w:val="32"/>
        </w:rPr>
      </w:pPr>
    </w:p>
    <w:p w:rsidR="00942EC9" w:rsidRDefault="00B34264">
      <w:pPr>
        <w:spacing w:line="560" w:lineRule="exact"/>
        <w:ind w:firstLineChars="200" w:firstLine="640"/>
        <w:rPr>
          <w:rFonts w:ascii="仿宋_GB2312"/>
          <w:color w:val="000000"/>
          <w:spacing w:val="0"/>
          <w:szCs w:val="32"/>
        </w:rPr>
      </w:pPr>
      <w:r>
        <w:rPr>
          <w:rFonts w:ascii="仿宋_GB2312" w:hint="eastAsia"/>
          <w:color w:val="000000"/>
          <w:spacing w:val="0"/>
          <w:szCs w:val="32"/>
        </w:rPr>
        <w:t>为持续优化我区营商环境，降低企业“获得电力”接入成本，切实优化公共基础设施服务，提高保税区管理服务水平，减少办理环节、压缩审批时限，持续优化电力工程建设审批流程，结合保税区工作实际，制定了本办法。</w:t>
      </w:r>
    </w:p>
    <w:p w:rsidR="00942EC9" w:rsidRDefault="00B34264">
      <w:pPr>
        <w:spacing w:line="560" w:lineRule="exact"/>
        <w:ind w:firstLineChars="200" w:firstLine="616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一、指导思想</w:t>
      </w:r>
    </w:p>
    <w:p w:rsidR="00942EC9" w:rsidRDefault="00B34264">
      <w:pPr>
        <w:spacing w:line="560" w:lineRule="exact"/>
        <w:ind w:firstLineChars="200" w:firstLine="640"/>
        <w:rPr>
          <w:rFonts w:ascii="仿宋_GB2312"/>
          <w:color w:val="000000"/>
          <w:spacing w:val="0"/>
          <w:szCs w:val="32"/>
        </w:rPr>
      </w:pPr>
      <w:r>
        <w:rPr>
          <w:rFonts w:ascii="仿宋_GB2312" w:hint="eastAsia"/>
          <w:color w:val="000000"/>
          <w:spacing w:val="0"/>
          <w:szCs w:val="32"/>
        </w:rPr>
        <w:t>全面贯彻落实我市关于深化“放管服”改革、优化营商环境工作部署，对标先进地区经验做法，坚持以人民为中心，加快推进“一制三化”改革落地，进一步提升电力接入效率和水平，为打造一流营商环境提供高效能源支撑。</w:t>
      </w:r>
    </w:p>
    <w:p w:rsidR="00942EC9" w:rsidRDefault="00B34264">
      <w:pPr>
        <w:spacing w:line="560" w:lineRule="exact"/>
        <w:ind w:firstLineChars="200" w:firstLine="616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二、适用范围</w:t>
      </w:r>
    </w:p>
    <w:p w:rsidR="00942EC9" w:rsidRDefault="00B34264">
      <w:pPr>
        <w:spacing w:line="560" w:lineRule="exact"/>
        <w:ind w:firstLineChars="200" w:firstLine="640"/>
        <w:rPr>
          <w:rFonts w:ascii="仿宋_GB2312"/>
          <w:color w:val="000000"/>
          <w:spacing w:val="0"/>
          <w:szCs w:val="32"/>
        </w:rPr>
      </w:pPr>
      <w:r>
        <w:rPr>
          <w:rFonts w:ascii="仿宋_GB2312" w:hint="eastAsia"/>
          <w:color w:val="000000"/>
          <w:spacing w:val="0"/>
          <w:szCs w:val="32"/>
        </w:rPr>
        <w:t>适用于天津港保税区范围内为建设项目进行电力新装、增容等配套服务的</w:t>
      </w:r>
      <w:r>
        <w:rPr>
          <w:rFonts w:ascii="仿宋_GB2312" w:hint="eastAsia"/>
          <w:color w:val="000000"/>
          <w:spacing w:val="0"/>
          <w:szCs w:val="32"/>
        </w:rPr>
        <w:t>35</w:t>
      </w:r>
      <w:r>
        <w:rPr>
          <w:rFonts w:ascii="仿宋_GB2312" w:hint="eastAsia"/>
          <w:color w:val="000000"/>
          <w:spacing w:val="0"/>
          <w:szCs w:val="32"/>
        </w:rPr>
        <w:t>千伏及以下电压等级，不占压生态保护红线范围，且不涉及跨区域实施的配套电力线性工程、电力用户外部电源接入工程（以下统称“配套电力线性工程”）。</w:t>
      </w:r>
    </w:p>
    <w:p w:rsidR="00942EC9" w:rsidRDefault="00B34264">
      <w:pPr>
        <w:spacing w:line="560" w:lineRule="exact"/>
        <w:ind w:firstLineChars="200" w:firstLine="616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三、主要措施</w:t>
      </w:r>
    </w:p>
    <w:p w:rsidR="00942EC9" w:rsidRDefault="00B34264" w:rsidP="009E5330">
      <w:pPr>
        <w:spacing w:line="560" w:lineRule="exact"/>
        <w:ind w:firstLineChars="200" w:firstLine="618"/>
        <w:rPr>
          <w:rFonts w:ascii="楷体_GB2312" w:eastAsia="楷体_GB2312" w:hAnsi="黑体"/>
          <w:b/>
        </w:rPr>
      </w:pPr>
      <w:r>
        <w:rPr>
          <w:rFonts w:ascii="楷体_GB2312" w:eastAsia="楷体_GB2312" w:hAnsi="黑体" w:hint="eastAsia"/>
          <w:b/>
        </w:rPr>
        <w:t>（一）进一步简化项目选址、核准程序</w:t>
      </w:r>
    </w:p>
    <w:p w:rsidR="00942EC9" w:rsidRDefault="00B34264">
      <w:pPr>
        <w:spacing w:line="560" w:lineRule="exact"/>
        <w:ind w:firstLineChars="200" w:firstLine="640"/>
        <w:rPr>
          <w:rFonts w:ascii="仿宋_GB2312"/>
          <w:color w:val="000000"/>
          <w:spacing w:val="0"/>
          <w:szCs w:val="32"/>
        </w:rPr>
      </w:pPr>
      <w:r>
        <w:rPr>
          <w:rFonts w:ascii="仿宋_GB2312" w:hint="eastAsia"/>
          <w:color w:val="000000"/>
          <w:spacing w:val="0"/>
          <w:szCs w:val="32"/>
        </w:rPr>
        <w:t>1.</w:t>
      </w:r>
      <w:r>
        <w:rPr>
          <w:rFonts w:ascii="仿宋_GB2312" w:hint="eastAsia"/>
          <w:color w:val="000000"/>
          <w:spacing w:val="0"/>
          <w:szCs w:val="32"/>
        </w:rPr>
        <w:t>对于长度大于</w:t>
      </w:r>
      <w:r>
        <w:rPr>
          <w:rFonts w:ascii="仿宋_GB2312" w:hint="eastAsia"/>
          <w:color w:val="000000"/>
          <w:spacing w:val="0"/>
          <w:szCs w:val="32"/>
        </w:rPr>
        <w:t>2000</w:t>
      </w:r>
      <w:r>
        <w:rPr>
          <w:rFonts w:ascii="仿宋_GB2312" w:hint="eastAsia"/>
          <w:color w:val="000000"/>
          <w:spacing w:val="0"/>
          <w:szCs w:val="32"/>
        </w:rPr>
        <w:t>米的配套电力线性工程，建设单位提</w:t>
      </w:r>
      <w:r>
        <w:rPr>
          <w:rFonts w:ascii="仿宋_GB2312" w:hint="eastAsia"/>
          <w:color w:val="000000"/>
          <w:spacing w:val="0"/>
          <w:szCs w:val="32"/>
        </w:rPr>
        <w:lastRenderedPageBreak/>
        <w:t>供的选线方案（或电力专业方案）满足保税区国土空间规划、电力专项规划要求且符合管线综合规划的，在申报选址意见书阶段，可免于提交规划方案，由规划管理部门出具的选线方案预审意见函代替。（责任部门：规建局</w:t>
      </w:r>
      <w:r>
        <w:rPr>
          <w:rFonts w:ascii="仿宋_GB2312" w:hint="eastAsia"/>
          <w:color w:val="000000"/>
          <w:spacing w:val="0"/>
          <w:szCs w:val="32"/>
        </w:rPr>
        <w:t>）</w:t>
      </w:r>
    </w:p>
    <w:p w:rsidR="00942EC9" w:rsidRDefault="00B34264">
      <w:pPr>
        <w:spacing w:line="560" w:lineRule="exact"/>
        <w:ind w:firstLineChars="200" w:firstLine="640"/>
        <w:rPr>
          <w:rFonts w:ascii="仿宋_GB2312"/>
          <w:color w:val="000000"/>
          <w:spacing w:val="0"/>
          <w:szCs w:val="32"/>
        </w:rPr>
      </w:pPr>
      <w:r>
        <w:rPr>
          <w:rFonts w:ascii="仿宋_GB2312" w:hint="eastAsia"/>
          <w:color w:val="000000"/>
          <w:spacing w:val="0"/>
          <w:szCs w:val="32"/>
        </w:rPr>
        <w:t>2.</w:t>
      </w:r>
      <w:r>
        <w:rPr>
          <w:rFonts w:ascii="仿宋_GB2312" w:hint="eastAsia"/>
          <w:color w:val="000000"/>
          <w:spacing w:val="0"/>
          <w:szCs w:val="32"/>
        </w:rPr>
        <w:t>凭选线方案预审意见函建设单位可先行办理项目核准。在配套电力线性工程正式核准后，建设单位继续开展规划选线、路由方案等深度加深工作。需承诺于</w:t>
      </w:r>
      <w:r>
        <w:rPr>
          <w:rFonts w:ascii="仿宋_GB2312" w:hint="eastAsia"/>
          <w:color w:val="000000"/>
          <w:spacing w:val="0"/>
          <w:szCs w:val="32"/>
        </w:rPr>
        <w:t>60</w:t>
      </w:r>
      <w:r>
        <w:rPr>
          <w:rFonts w:ascii="仿宋_GB2312" w:hint="eastAsia"/>
          <w:color w:val="000000"/>
          <w:spacing w:val="0"/>
          <w:szCs w:val="32"/>
        </w:rPr>
        <w:t>天内完成正式的选址意见书办理。（责任部门：规建局、政务办）</w:t>
      </w:r>
    </w:p>
    <w:p w:rsidR="00942EC9" w:rsidRDefault="00B34264" w:rsidP="009E5330">
      <w:pPr>
        <w:spacing w:line="560" w:lineRule="exact"/>
        <w:ind w:firstLineChars="200" w:firstLine="618"/>
        <w:rPr>
          <w:rFonts w:ascii="楷体_GB2312" w:eastAsia="楷体_GB2312" w:hAnsi="黑体"/>
          <w:b/>
        </w:rPr>
      </w:pPr>
      <w:r>
        <w:rPr>
          <w:rFonts w:ascii="楷体_GB2312" w:eastAsia="楷体_GB2312" w:hAnsi="黑体" w:hint="eastAsia"/>
          <w:b/>
        </w:rPr>
        <w:t>（二）并联审批，压缩审批时间</w:t>
      </w:r>
    </w:p>
    <w:p w:rsidR="00942EC9" w:rsidRDefault="00B34264">
      <w:pPr>
        <w:spacing w:line="560" w:lineRule="exact"/>
        <w:ind w:firstLineChars="200" w:firstLine="640"/>
        <w:rPr>
          <w:rFonts w:ascii="仿宋_GB2312"/>
          <w:color w:val="000000"/>
          <w:spacing w:val="0"/>
          <w:szCs w:val="32"/>
        </w:rPr>
      </w:pPr>
      <w:r>
        <w:rPr>
          <w:rFonts w:ascii="仿宋_GB2312" w:hint="eastAsia"/>
          <w:color w:val="000000"/>
          <w:spacing w:val="0"/>
          <w:szCs w:val="32"/>
        </w:rPr>
        <w:t>1.</w:t>
      </w:r>
      <w:r>
        <w:rPr>
          <w:rFonts w:ascii="仿宋_GB2312" w:hint="eastAsia"/>
          <w:color w:val="000000"/>
          <w:spacing w:val="0"/>
          <w:szCs w:val="32"/>
        </w:rPr>
        <w:t>对满足上位规划要求，且设计方案符合相关设计标准的配套电力线性工程，建设单位可申请选址意见书和建设工程规划许可证并联办理。（责任部门：规建局、政务办）</w:t>
      </w:r>
    </w:p>
    <w:p w:rsidR="00942EC9" w:rsidRDefault="00B34264">
      <w:pPr>
        <w:spacing w:line="560" w:lineRule="exact"/>
        <w:ind w:firstLineChars="200" w:firstLine="640"/>
        <w:rPr>
          <w:rFonts w:ascii="仿宋_GB2312"/>
          <w:color w:val="000000"/>
          <w:spacing w:val="0"/>
          <w:szCs w:val="32"/>
        </w:rPr>
      </w:pPr>
      <w:r>
        <w:rPr>
          <w:rFonts w:ascii="仿宋_GB2312" w:hint="eastAsia"/>
          <w:color w:val="000000"/>
          <w:spacing w:val="0"/>
          <w:szCs w:val="32"/>
        </w:rPr>
        <w:t>2.</w:t>
      </w:r>
      <w:r>
        <w:rPr>
          <w:rFonts w:ascii="仿宋_GB2312" w:hint="eastAsia"/>
          <w:color w:val="000000"/>
          <w:spacing w:val="0"/>
          <w:szCs w:val="32"/>
        </w:rPr>
        <w:t>建设单位对配套电力线性工程设计方案申请预审，若涉及管线穿越的一并提交穿越协议，经预审合格的由规划管理部门就方案占绿、</w:t>
      </w:r>
      <w:r>
        <w:rPr>
          <w:rFonts w:ascii="仿宋_GB2312" w:hint="eastAsia"/>
          <w:color w:val="000000"/>
          <w:spacing w:val="0"/>
          <w:szCs w:val="32"/>
        </w:rPr>
        <w:t>占路可行性征求城环局意见。建设单位可同步申请办理占路、占绿等相关审批事项。需承诺在</w:t>
      </w:r>
      <w:r>
        <w:rPr>
          <w:rFonts w:ascii="仿宋_GB2312" w:hint="eastAsia"/>
          <w:color w:val="000000"/>
          <w:spacing w:val="0"/>
          <w:szCs w:val="32"/>
        </w:rPr>
        <w:t>60</w:t>
      </w:r>
      <w:r>
        <w:rPr>
          <w:rFonts w:ascii="仿宋_GB2312" w:hint="eastAsia"/>
          <w:color w:val="000000"/>
          <w:spacing w:val="0"/>
          <w:szCs w:val="32"/>
        </w:rPr>
        <w:t>日内或项目竣工前完成正式的建设工程规划许可证办理。（责任部门：规建局、城环局、政务办）</w:t>
      </w:r>
    </w:p>
    <w:p w:rsidR="00942EC9" w:rsidRDefault="00B34264" w:rsidP="009E5330">
      <w:pPr>
        <w:spacing w:line="560" w:lineRule="exact"/>
        <w:ind w:firstLineChars="200" w:firstLine="618"/>
        <w:rPr>
          <w:rFonts w:ascii="楷体_GB2312" w:eastAsia="楷体_GB2312" w:hAnsi="黑体"/>
          <w:b/>
        </w:rPr>
      </w:pPr>
      <w:r>
        <w:rPr>
          <w:rFonts w:ascii="楷体_GB2312" w:eastAsia="楷体_GB2312" w:hAnsi="黑体" w:hint="eastAsia"/>
          <w:b/>
        </w:rPr>
        <w:t>（三）提前谋划电网建设</w:t>
      </w:r>
    </w:p>
    <w:p w:rsidR="00942EC9" w:rsidRDefault="00B34264">
      <w:pPr>
        <w:spacing w:line="560" w:lineRule="exact"/>
        <w:ind w:firstLineChars="200" w:firstLine="640"/>
        <w:rPr>
          <w:rFonts w:ascii="仿宋_GB2312"/>
          <w:color w:val="000000"/>
          <w:spacing w:val="0"/>
          <w:szCs w:val="32"/>
        </w:rPr>
      </w:pPr>
      <w:r>
        <w:rPr>
          <w:rFonts w:ascii="仿宋_GB2312" w:hint="eastAsia"/>
          <w:color w:val="000000"/>
          <w:spacing w:val="0"/>
          <w:szCs w:val="32"/>
        </w:rPr>
        <w:t>1.</w:t>
      </w:r>
      <w:r>
        <w:rPr>
          <w:rFonts w:ascii="仿宋_GB2312" w:hint="eastAsia"/>
          <w:color w:val="000000"/>
          <w:spacing w:val="0"/>
          <w:szCs w:val="32"/>
        </w:rPr>
        <w:t>健全管委会与电力公司项目信息互通机制。对新建、扩建和改建项目因生产用能提出新增用电或电力扩容需求的，在项目入区评估及投资立项备案之后，管委会电力能源行业主管部门牵</w:t>
      </w:r>
      <w:r>
        <w:rPr>
          <w:rFonts w:ascii="仿宋_GB2312" w:hint="eastAsia"/>
          <w:color w:val="000000"/>
          <w:spacing w:val="0"/>
          <w:szCs w:val="32"/>
        </w:rPr>
        <w:lastRenderedPageBreak/>
        <w:t>头将项目用能信息知会给电力公司。实现项目用电信息互通机制，及时将项目信息纳入电力公司的项目储备库，管委会各部门协同电力公司合力推进项目电力接入工作。</w:t>
      </w:r>
      <w:r>
        <w:rPr>
          <w:rFonts w:ascii="仿宋_GB2312" w:hint="eastAsia"/>
          <w:color w:val="000000"/>
          <w:spacing w:val="0"/>
          <w:szCs w:val="32"/>
        </w:rPr>
        <w:t>（责任部门：发改局、政务办、规建局、城环局）</w:t>
      </w:r>
    </w:p>
    <w:p w:rsidR="00942EC9" w:rsidRDefault="00B34264">
      <w:pPr>
        <w:spacing w:line="560" w:lineRule="exact"/>
        <w:ind w:firstLineChars="200" w:firstLine="640"/>
        <w:rPr>
          <w:rFonts w:ascii="仿宋_GB2312"/>
          <w:color w:val="000000"/>
          <w:spacing w:val="0"/>
          <w:szCs w:val="32"/>
        </w:rPr>
      </w:pPr>
      <w:r>
        <w:rPr>
          <w:rFonts w:ascii="仿宋_GB2312" w:hint="eastAsia"/>
          <w:color w:val="000000"/>
          <w:spacing w:val="0"/>
          <w:szCs w:val="32"/>
        </w:rPr>
        <w:t>2.</w:t>
      </w:r>
      <w:r>
        <w:rPr>
          <w:rFonts w:ascii="仿宋_GB2312" w:hint="eastAsia"/>
          <w:color w:val="000000"/>
          <w:spacing w:val="0"/>
          <w:szCs w:val="32"/>
        </w:rPr>
        <w:t>适度超前推进电网建设，推动保税区内新建电力排管建设。对已建设电力排管区域，电力公司应配合新敷设电缆需优先穿越排管，且无需进行相关规划、涉路、涉绿手续办理。新建电网工程原则上不得采用架空杆方式建设。（责任部门：规建局、发改局、城环局）</w:t>
      </w:r>
    </w:p>
    <w:p w:rsidR="00942EC9" w:rsidRDefault="00B34264" w:rsidP="009E5330">
      <w:pPr>
        <w:spacing w:line="560" w:lineRule="exact"/>
        <w:ind w:firstLineChars="200" w:firstLine="618"/>
        <w:rPr>
          <w:rFonts w:ascii="楷体_GB2312" w:eastAsia="楷体_GB2312" w:hAnsi="黑体"/>
          <w:b/>
        </w:rPr>
      </w:pPr>
      <w:r>
        <w:rPr>
          <w:rFonts w:ascii="楷体_GB2312" w:eastAsia="楷体_GB2312" w:hAnsi="黑体" w:hint="eastAsia"/>
          <w:b/>
        </w:rPr>
        <w:t>（四）加强事中事后环节管理</w:t>
      </w:r>
    </w:p>
    <w:p w:rsidR="00942EC9" w:rsidRDefault="00B34264">
      <w:pPr>
        <w:spacing w:line="560" w:lineRule="exact"/>
        <w:ind w:firstLineChars="200" w:firstLine="640"/>
        <w:rPr>
          <w:rFonts w:ascii="仿宋_GB2312"/>
          <w:color w:val="000000"/>
          <w:spacing w:val="0"/>
          <w:szCs w:val="32"/>
        </w:rPr>
      </w:pPr>
      <w:r>
        <w:rPr>
          <w:rFonts w:ascii="仿宋_GB2312" w:hint="eastAsia"/>
          <w:color w:val="000000"/>
          <w:spacing w:val="0"/>
          <w:szCs w:val="32"/>
        </w:rPr>
        <w:t>1.</w:t>
      </w:r>
      <w:r>
        <w:rPr>
          <w:rFonts w:ascii="仿宋_GB2312" w:hint="eastAsia"/>
          <w:color w:val="000000"/>
          <w:spacing w:val="0"/>
          <w:szCs w:val="32"/>
        </w:rPr>
        <w:t>对申请承诺制办理的项目，建设单位未按承诺书内容履行承诺的，将其失信行为纳入保税区失信档案，情节特别严重的纳入政务服务诚信档案。（责任部门：政务办、规建局、城环局）</w:t>
      </w:r>
    </w:p>
    <w:p w:rsidR="00942EC9" w:rsidRDefault="00B34264">
      <w:pPr>
        <w:spacing w:line="560" w:lineRule="exact"/>
        <w:ind w:firstLineChars="200" w:firstLine="640"/>
        <w:rPr>
          <w:rFonts w:ascii="仿宋_GB2312"/>
          <w:color w:val="000000"/>
          <w:spacing w:val="0"/>
          <w:szCs w:val="32"/>
        </w:rPr>
      </w:pPr>
      <w:r>
        <w:rPr>
          <w:rFonts w:ascii="仿宋_GB2312" w:hint="eastAsia"/>
          <w:color w:val="000000"/>
          <w:spacing w:val="0"/>
          <w:szCs w:val="32"/>
        </w:rPr>
        <w:t>2.</w:t>
      </w:r>
      <w:r>
        <w:rPr>
          <w:rFonts w:ascii="仿宋_GB2312" w:hint="eastAsia"/>
          <w:color w:val="000000"/>
          <w:spacing w:val="0"/>
          <w:szCs w:val="32"/>
        </w:rPr>
        <w:t>项目施工中，建设单位需主动做</w:t>
      </w:r>
      <w:r>
        <w:rPr>
          <w:rFonts w:ascii="仿宋_GB2312" w:hint="eastAsia"/>
          <w:color w:val="000000"/>
          <w:spacing w:val="0"/>
          <w:szCs w:val="32"/>
        </w:rPr>
        <w:t>好验线、验槽及规划验收等环节报审工作，强化施工管理。对未按规划实施或未经许可施工的项目，将严格按照相关法律、法规对建设主体、勘察、设计、施工、监理等单位进行处罚，并纳入保税区失信档案。（责任部门：规建局、城环局）</w:t>
      </w:r>
    </w:p>
    <w:p w:rsidR="00942EC9" w:rsidRDefault="00B34264">
      <w:pPr>
        <w:spacing w:line="560" w:lineRule="exact"/>
        <w:ind w:firstLineChars="200" w:firstLine="616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四、工作要求</w:t>
      </w:r>
    </w:p>
    <w:p w:rsidR="00942EC9" w:rsidRDefault="00B34264">
      <w:pPr>
        <w:spacing w:line="560" w:lineRule="exact"/>
        <w:ind w:firstLineChars="200" w:firstLine="640"/>
        <w:jc w:val="left"/>
        <w:rPr>
          <w:rFonts w:ascii="仿宋_GB2312"/>
          <w:color w:val="000000"/>
          <w:spacing w:val="0"/>
          <w:szCs w:val="32"/>
        </w:rPr>
      </w:pPr>
      <w:r>
        <w:rPr>
          <w:rFonts w:ascii="仿宋_GB2312" w:hint="eastAsia"/>
          <w:color w:val="000000"/>
          <w:spacing w:val="0"/>
          <w:szCs w:val="32"/>
        </w:rPr>
        <w:t>（一）要切实落实本市地下管线保护“八个一律”工作措施，对未进行地下管线勘察的，未制定地下管线安全保护方案的，不具备安全施工条件的一律不准开工。</w:t>
      </w:r>
    </w:p>
    <w:p w:rsidR="00942EC9" w:rsidRDefault="00B34264">
      <w:pPr>
        <w:spacing w:line="560" w:lineRule="exact"/>
        <w:ind w:firstLineChars="200" w:firstLine="616"/>
      </w:pPr>
      <w:r>
        <w:rPr>
          <w:rFonts w:hint="eastAsia"/>
        </w:rPr>
        <w:lastRenderedPageBreak/>
        <w:t>（二）在工作中推进改革、探索试验、敢于担当，但末能实现预期目标或者出现偏差失误，其工作未违反法律、法规中的禁止性、义务性规定，符合国家和本市确定的改革方向，决策程序符合规定，未谋取私利且未损害公共利益的，按照有关规定对其不作负面评价，免除相关责任。</w:t>
      </w:r>
    </w:p>
    <w:p w:rsidR="00942EC9" w:rsidRDefault="00B34264">
      <w:pPr>
        <w:spacing w:line="560" w:lineRule="exact"/>
        <w:ind w:firstLineChars="200" w:firstLine="616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五、本办法试用期一年，由保税区规建局负责具体解释。</w:t>
      </w:r>
    </w:p>
    <w:p w:rsidR="00942EC9" w:rsidRDefault="00942EC9">
      <w:pPr>
        <w:spacing w:line="560" w:lineRule="exact"/>
        <w:jc w:val="left"/>
        <w:rPr>
          <w:rFonts w:ascii="仿宋_GB2312"/>
          <w:color w:val="000000"/>
          <w:spacing w:val="0"/>
          <w:szCs w:val="32"/>
        </w:rPr>
      </w:pPr>
    </w:p>
    <w:p w:rsidR="00942EC9" w:rsidRDefault="00B34264">
      <w:pPr>
        <w:spacing w:line="560" w:lineRule="exact"/>
        <w:ind w:firstLineChars="200" w:firstLine="616"/>
        <w:rPr>
          <w:rFonts w:ascii="仿宋_GB2312"/>
        </w:rPr>
      </w:pPr>
      <w:r>
        <w:rPr>
          <w:rFonts w:ascii="仿宋_GB2312" w:hint="eastAsia"/>
        </w:rPr>
        <w:t>附件：关于</w:t>
      </w:r>
      <w:r>
        <w:rPr>
          <w:rFonts w:ascii="仿宋_GB2312" w:hint="eastAsia"/>
        </w:rPr>
        <w:t>xx</w:t>
      </w:r>
      <w:r>
        <w:rPr>
          <w:rFonts w:ascii="仿宋_GB2312" w:hint="eastAsia"/>
        </w:rPr>
        <w:t>项目选线方案预审意见函</w:t>
      </w:r>
    </w:p>
    <w:p w:rsidR="00942EC9" w:rsidRDefault="00942EC9">
      <w:pPr>
        <w:spacing w:line="560" w:lineRule="exact"/>
        <w:ind w:firstLineChars="200" w:firstLine="616"/>
      </w:pPr>
    </w:p>
    <w:p w:rsidR="00942EC9" w:rsidRDefault="00942EC9">
      <w:pPr>
        <w:spacing w:line="560" w:lineRule="exact"/>
        <w:ind w:firstLineChars="200" w:firstLine="640"/>
        <w:jc w:val="left"/>
        <w:rPr>
          <w:rFonts w:ascii="仿宋_GB2312"/>
          <w:color w:val="000000"/>
          <w:spacing w:val="0"/>
          <w:szCs w:val="32"/>
        </w:rPr>
      </w:pPr>
    </w:p>
    <w:p w:rsidR="00942EC9" w:rsidRDefault="00942EC9">
      <w:pPr>
        <w:spacing w:line="560" w:lineRule="exact"/>
        <w:ind w:firstLineChars="200" w:firstLine="640"/>
        <w:jc w:val="left"/>
        <w:rPr>
          <w:rFonts w:ascii="仿宋_GB2312"/>
          <w:color w:val="000000"/>
          <w:spacing w:val="0"/>
          <w:szCs w:val="32"/>
        </w:rPr>
      </w:pPr>
    </w:p>
    <w:p w:rsidR="00942EC9" w:rsidRDefault="00942EC9">
      <w:pPr>
        <w:spacing w:line="560" w:lineRule="exact"/>
        <w:ind w:firstLineChars="200" w:firstLine="640"/>
        <w:jc w:val="left"/>
        <w:rPr>
          <w:rFonts w:ascii="仿宋_GB2312"/>
          <w:color w:val="000000"/>
          <w:spacing w:val="0"/>
          <w:szCs w:val="32"/>
        </w:rPr>
      </w:pPr>
    </w:p>
    <w:p w:rsidR="00942EC9" w:rsidRDefault="00B34264">
      <w:pPr>
        <w:jc w:val="left"/>
        <w:rPr>
          <w:rFonts w:ascii="黑体" w:eastAsia="黑体" w:hAnsi="黑体"/>
          <w:color w:val="000000"/>
          <w:spacing w:val="0"/>
          <w:szCs w:val="32"/>
        </w:rPr>
      </w:pPr>
      <w:r>
        <w:rPr>
          <w:rFonts w:ascii="黑体" w:eastAsia="黑体" w:hAnsi="黑体" w:hint="eastAsia"/>
          <w:color w:val="000000"/>
          <w:spacing w:val="0"/>
          <w:szCs w:val="32"/>
        </w:rPr>
        <w:t>附件</w:t>
      </w:r>
    </w:p>
    <w:p w:rsidR="00942EC9" w:rsidRDefault="00942EC9">
      <w:pPr>
        <w:jc w:val="left"/>
        <w:rPr>
          <w:rFonts w:ascii="黑体" w:eastAsia="黑体" w:hAnsi="黑体"/>
          <w:color w:val="000000"/>
          <w:spacing w:val="0"/>
          <w:szCs w:val="32"/>
        </w:rPr>
      </w:pPr>
    </w:p>
    <w:p w:rsidR="00942EC9" w:rsidRDefault="00B34264">
      <w:pPr>
        <w:spacing w:line="640" w:lineRule="exact"/>
        <w:jc w:val="center"/>
        <w:rPr>
          <w:rFonts w:ascii="方正小标宋简体" w:eastAsia="方正小标宋简体"/>
          <w:color w:val="000000"/>
          <w:spacing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pacing w:val="0"/>
          <w:sz w:val="44"/>
          <w:szCs w:val="44"/>
        </w:rPr>
        <w:t>关于</w:t>
      </w:r>
      <w:r>
        <w:rPr>
          <w:rFonts w:ascii="方正小标宋简体" w:eastAsia="方正小标宋简体" w:hint="eastAsia"/>
          <w:color w:val="000000"/>
          <w:spacing w:val="0"/>
          <w:sz w:val="44"/>
          <w:szCs w:val="44"/>
        </w:rPr>
        <w:t>xx</w:t>
      </w:r>
      <w:r>
        <w:rPr>
          <w:rFonts w:ascii="方正小标宋简体" w:eastAsia="方正小标宋简体" w:hint="eastAsia"/>
          <w:color w:val="000000"/>
          <w:spacing w:val="0"/>
          <w:sz w:val="44"/>
          <w:szCs w:val="44"/>
        </w:rPr>
        <w:t>项目选线方案预审意见函</w:t>
      </w:r>
    </w:p>
    <w:p w:rsidR="00942EC9" w:rsidRDefault="00942EC9">
      <w:pPr>
        <w:jc w:val="center"/>
        <w:rPr>
          <w:rFonts w:ascii="方正小标宋简体" w:eastAsia="方正小标宋简体"/>
          <w:color w:val="000000"/>
          <w:spacing w:val="0"/>
          <w:sz w:val="44"/>
          <w:szCs w:val="44"/>
        </w:rPr>
      </w:pPr>
    </w:p>
    <w:p w:rsidR="00942EC9" w:rsidRDefault="00B34264">
      <w:pPr>
        <w:jc w:val="left"/>
        <w:rPr>
          <w:rFonts w:ascii="仿宋_GB2312"/>
          <w:color w:val="000000"/>
          <w:spacing w:val="0"/>
          <w:szCs w:val="32"/>
        </w:rPr>
      </w:pPr>
      <w:r>
        <w:rPr>
          <w:rFonts w:ascii="仿宋_GB2312"/>
          <w:color w:val="000000"/>
          <w:spacing w:val="0"/>
          <w:szCs w:val="32"/>
        </w:rPr>
        <w:t>____(</w:t>
      </w:r>
      <w:r>
        <w:rPr>
          <w:rFonts w:ascii="仿宋_GB2312"/>
          <w:color w:val="000000"/>
          <w:spacing w:val="0"/>
          <w:szCs w:val="32"/>
        </w:rPr>
        <w:t>单位</w:t>
      </w:r>
      <w:r>
        <w:rPr>
          <w:rFonts w:ascii="仿宋_GB2312"/>
          <w:color w:val="000000"/>
          <w:spacing w:val="0"/>
          <w:szCs w:val="32"/>
        </w:rPr>
        <w:t>)</w:t>
      </w:r>
      <w:r>
        <w:rPr>
          <w:rFonts w:ascii="仿宋_GB2312"/>
          <w:color w:val="000000"/>
          <w:spacing w:val="0"/>
          <w:szCs w:val="32"/>
        </w:rPr>
        <w:t>：</w:t>
      </w:r>
      <w:r>
        <w:rPr>
          <w:rFonts w:ascii="仿宋_GB2312"/>
          <w:color w:val="000000"/>
          <w:spacing w:val="0"/>
          <w:szCs w:val="32"/>
        </w:rPr>
        <w:t xml:space="preserve"> </w:t>
      </w:r>
    </w:p>
    <w:p w:rsidR="00942EC9" w:rsidRDefault="00B34264">
      <w:pPr>
        <w:ind w:firstLineChars="200" w:firstLine="640"/>
        <w:jc w:val="left"/>
        <w:rPr>
          <w:rFonts w:ascii="仿宋_GB2312"/>
          <w:color w:val="000000"/>
          <w:spacing w:val="0"/>
          <w:szCs w:val="32"/>
        </w:rPr>
      </w:pPr>
      <w:r>
        <w:rPr>
          <w:rFonts w:ascii="仿宋_GB2312"/>
          <w:color w:val="000000"/>
          <w:spacing w:val="0"/>
          <w:szCs w:val="32"/>
        </w:rPr>
        <w:t>你单位报来的《</w:t>
      </w:r>
      <w:r>
        <w:rPr>
          <w:rFonts w:ascii="仿宋_GB2312"/>
          <w:color w:val="000000"/>
          <w:spacing w:val="0"/>
          <w:szCs w:val="32"/>
        </w:rPr>
        <w:t xml:space="preserve">xx </w:t>
      </w:r>
      <w:r>
        <w:rPr>
          <w:rFonts w:ascii="仿宋_GB2312"/>
          <w:color w:val="000000"/>
          <w:spacing w:val="0"/>
          <w:szCs w:val="32"/>
        </w:rPr>
        <w:t>项目》</w:t>
      </w:r>
      <w:r>
        <w:rPr>
          <w:rFonts w:ascii="仿宋_GB2312" w:hint="eastAsia"/>
          <w:color w:val="000000"/>
          <w:spacing w:val="0"/>
          <w:szCs w:val="32"/>
        </w:rPr>
        <w:t>选线</w:t>
      </w:r>
      <w:r>
        <w:rPr>
          <w:rFonts w:ascii="仿宋_GB2312"/>
          <w:color w:val="000000"/>
          <w:spacing w:val="0"/>
          <w:szCs w:val="32"/>
        </w:rPr>
        <w:t>方案</w:t>
      </w:r>
      <w:r>
        <w:rPr>
          <w:rFonts w:ascii="仿宋_GB2312" w:hint="eastAsia"/>
          <w:color w:val="000000"/>
          <w:spacing w:val="0"/>
          <w:szCs w:val="32"/>
        </w:rPr>
        <w:t>/</w:t>
      </w:r>
      <w:r>
        <w:rPr>
          <w:rFonts w:ascii="仿宋_GB2312" w:hint="eastAsia"/>
          <w:color w:val="000000"/>
          <w:spacing w:val="0"/>
          <w:szCs w:val="32"/>
        </w:rPr>
        <w:t>电力专业方案及工程区域地下管线实测图收到</w:t>
      </w:r>
      <w:r>
        <w:rPr>
          <w:rFonts w:ascii="仿宋_GB2312"/>
          <w:color w:val="000000"/>
          <w:spacing w:val="0"/>
          <w:szCs w:val="32"/>
        </w:rPr>
        <w:t>。</w:t>
      </w:r>
      <w:r>
        <w:rPr>
          <w:rFonts w:ascii="仿宋_GB2312"/>
          <w:color w:val="000000"/>
          <w:spacing w:val="0"/>
          <w:szCs w:val="32"/>
        </w:rPr>
        <w:t>XX</w:t>
      </w:r>
      <w:r>
        <w:rPr>
          <w:rFonts w:ascii="仿宋_GB2312"/>
          <w:color w:val="000000"/>
          <w:spacing w:val="0"/>
          <w:szCs w:val="32"/>
        </w:rPr>
        <w:t>项目拟建设起点为</w:t>
      </w:r>
      <w:r>
        <w:rPr>
          <w:rFonts w:ascii="仿宋_GB2312"/>
          <w:color w:val="000000"/>
          <w:spacing w:val="0"/>
          <w:szCs w:val="32"/>
        </w:rPr>
        <w:t>xxx</w:t>
      </w:r>
      <w:r>
        <w:rPr>
          <w:rFonts w:ascii="仿宋_GB2312" w:hint="eastAsia"/>
          <w:color w:val="000000"/>
          <w:spacing w:val="0"/>
          <w:szCs w:val="32"/>
        </w:rPr>
        <w:t>,</w:t>
      </w:r>
      <w:r>
        <w:rPr>
          <w:rFonts w:ascii="仿宋_GB2312" w:hint="eastAsia"/>
          <w:color w:val="000000"/>
          <w:spacing w:val="0"/>
          <w:szCs w:val="32"/>
        </w:rPr>
        <w:t>终点至</w:t>
      </w:r>
      <w:r>
        <w:rPr>
          <w:rFonts w:ascii="仿宋_GB2312" w:hint="eastAsia"/>
          <w:color w:val="000000"/>
          <w:spacing w:val="0"/>
          <w:szCs w:val="32"/>
        </w:rPr>
        <w:t>xxx</w:t>
      </w:r>
      <w:r>
        <w:rPr>
          <w:rFonts w:ascii="仿宋_GB2312" w:hint="eastAsia"/>
          <w:color w:val="000000"/>
          <w:spacing w:val="0"/>
          <w:szCs w:val="32"/>
        </w:rPr>
        <w:t>，全长约</w:t>
      </w:r>
      <w:r>
        <w:rPr>
          <w:rFonts w:ascii="仿宋_GB2312" w:hint="eastAsia"/>
          <w:color w:val="000000"/>
          <w:spacing w:val="0"/>
          <w:szCs w:val="32"/>
        </w:rPr>
        <w:t>xx</w:t>
      </w:r>
      <w:r>
        <w:rPr>
          <w:rFonts w:ascii="仿宋_GB2312" w:hint="eastAsia"/>
          <w:color w:val="000000"/>
          <w:spacing w:val="0"/>
          <w:szCs w:val="32"/>
        </w:rPr>
        <w:t>米，为</w:t>
      </w:r>
      <w:r>
        <w:rPr>
          <w:rFonts w:ascii="仿宋_GB2312" w:hint="eastAsia"/>
          <w:color w:val="000000"/>
          <w:spacing w:val="0"/>
          <w:szCs w:val="32"/>
        </w:rPr>
        <w:t>xx</w:t>
      </w:r>
      <w:r>
        <w:rPr>
          <w:rFonts w:ascii="仿宋_GB2312" w:hint="eastAsia"/>
          <w:color w:val="000000"/>
          <w:spacing w:val="0"/>
          <w:szCs w:val="32"/>
        </w:rPr>
        <w:t>电压等级，采用</w:t>
      </w:r>
      <w:r>
        <w:rPr>
          <w:rFonts w:ascii="仿宋_GB2312" w:hint="eastAsia"/>
          <w:color w:val="000000"/>
          <w:spacing w:val="0"/>
          <w:szCs w:val="32"/>
        </w:rPr>
        <w:t>xx</w:t>
      </w:r>
      <w:r>
        <w:rPr>
          <w:rFonts w:ascii="仿宋_GB2312" w:hint="eastAsia"/>
          <w:color w:val="000000"/>
          <w:spacing w:val="0"/>
          <w:szCs w:val="32"/>
        </w:rPr>
        <w:t>敷设方式。</w:t>
      </w:r>
    </w:p>
    <w:p w:rsidR="00942EC9" w:rsidRDefault="00B34264">
      <w:pPr>
        <w:ind w:firstLineChars="200" w:firstLine="640"/>
        <w:jc w:val="left"/>
        <w:rPr>
          <w:rFonts w:ascii="仿宋_GB2312"/>
          <w:color w:val="000000"/>
          <w:spacing w:val="0"/>
          <w:szCs w:val="32"/>
        </w:rPr>
      </w:pPr>
      <w:r>
        <w:rPr>
          <w:rFonts w:ascii="仿宋_GB2312" w:hint="eastAsia"/>
          <w:color w:val="000000"/>
          <w:spacing w:val="0"/>
          <w:szCs w:val="32"/>
        </w:rPr>
        <w:t>经审核，该选线</w:t>
      </w:r>
      <w:r>
        <w:rPr>
          <w:rFonts w:ascii="仿宋_GB2312"/>
          <w:color w:val="000000"/>
          <w:spacing w:val="0"/>
          <w:szCs w:val="32"/>
        </w:rPr>
        <w:t>方案</w:t>
      </w:r>
      <w:r>
        <w:rPr>
          <w:rFonts w:ascii="仿宋_GB2312" w:hint="eastAsia"/>
          <w:color w:val="000000"/>
          <w:spacing w:val="0"/>
          <w:szCs w:val="32"/>
        </w:rPr>
        <w:t>/</w:t>
      </w:r>
      <w:r>
        <w:rPr>
          <w:rFonts w:ascii="仿宋_GB2312" w:hint="eastAsia"/>
          <w:color w:val="000000"/>
          <w:spacing w:val="0"/>
          <w:szCs w:val="32"/>
        </w:rPr>
        <w:t>电力专业方案满足保税区电力专项规</w:t>
      </w:r>
      <w:r>
        <w:rPr>
          <w:rFonts w:ascii="仿宋_GB2312" w:hint="eastAsia"/>
          <w:color w:val="000000"/>
          <w:spacing w:val="0"/>
          <w:szCs w:val="32"/>
        </w:rPr>
        <w:lastRenderedPageBreak/>
        <w:t>划要求，选线位置符合</w:t>
      </w:r>
      <w:r>
        <w:rPr>
          <w:rFonts w:ascii="仿宋_GB2312" w:hint="eastAsia"/>
          <w:color w:val="000000"/>
          <w:spacing w:val="0"/>
          <w:szCs w:val="32"/>
        </w:rPr>
        <w:t>xx</w:t>
      </w:r>
      <w:r>
        <w:rPr>
          <w:rFonts w:ascii="仿宋_GB2312" w:hint="eastAsia"/>
          <w:color w:val="000000"/>
          <w:spacing w:val="0"/>
          <w:szCs w:val="32"/>
        </w:rPr>
        <w:t>路段（区域）管线综合规划，请你单位按照该选线路径开展方案设计工作，</w:t>
      </w:r>
      <w:r>
        <w:rPr>
          <w:rFonts w:ascii="仿宋_GB2312"/>
          <w:color w:val="000000"/>
          <w:spacing w:val="0"/>
          <w:szCs w:val="32"/>
        </w:rPr>
        <w:t>涉及管线穿越生态红线事宜，应按照市政府批复的相关要求予以落实。本工程平行或跨越现状及规划道路、河道铁路和重要管道等市政设施的，要满足相关规范规定和相关管理部门的要求</w:t>
      </w:r>
      <w:r>
        <w:rPr>
          <w:rFonts w:ascii="仿宋_GB2312" w:hint="eastAsia"/>
          <w:color w:val="000000"/>
          <w:spacing w:val="0"/>
          <w:szCs w:val="32"/>
        </w:rPr>
        <w:t>。</w:t>
      </w:r>
    </w:p>
    <w:p w:rsidR="00942EC9" w:rsidRDefault="00B34264">
      <w:pPr>
        <w:ind w:firstLineChars="200" w:firstLine="640"/>
        <w:jc w:val="left"/>
        <w:rPr>
          <w:rFonts w:ascii="仿宋_GB2312"/>
          <w:color w:val="000000"/>
          <w:spacing w:val="0"/>
          <w:szCs w:val="32"/>
        </w:rPr>
      </w:pPr>
      <w:r>
        <w:rPr>
          <w:rFonts w:ascii="仿宋_GB2312"/>
          <w:color w:val="000000"/>
          <w:spacing w:val="0"/>
          <w:szCs w:val="32"/>
        </w:rPr>
        <w:t>可凭此选线方案预审函先行办理电力工程核准事项</w:t>
      </w:r>
      <w:r>
        <w:rPr>
          <w:rFonts w:ascii="仿宋_GB2312" w:hint="eastAsia"/>
          <w:color w:val="000000"/>
          <w:spacing w:val="0"/>
          <w:szCs w:val="32"/>
        </w:rPr>
        <w:t>。</w:t>
      </w:r>
    </w:p>
    <w:p w:rsidR="00942EC9" w:rsidRDefault="00B34264">
      <w:pPr>
        <w:ind w:firstLineChars="200" w:firstLine="640"/>
        <w:jc w:val="left"/>
        <w:rPr>
          <w:rFonts w:ascii="仿宋_GB2312"/>
          <w:color w:val="000000"/>
          <w:spacing w:val="0"/>
          <w:szCs w:val="32"/>
        </w:rPr>
      </w:pPr>
      <w:r>
        <w:rPr>
          <w:rFonts w:ascii="仿宋_GB2312" w:hint="eastAsia"/>
          <w:color w:val="000000"/>
          <w:spacing w:val="0"/>
          <w:szCs w:val="32"/>
        </w:rPr>
        <w:t>此函。</w:t>
      </w:r>
    </w:p>
    <w:p w:rsidR="00942EC9" w:rsidRDefault="00942EC9">
      <w:pPr>
        <w:spacing w:line="240" w:lineRule="exact"/>
        <w:ind w:firstLineChars="200" w:firstLine="640"/>
        <w:jc w:val="left"/>
        <w:rPr>
          <w:rFonts w:ascii="仿宋_GB2312"/>
          <w:color w:val="000000"/>
          <w:spacing w:val="0"/>
          <w:szCs w:val="32"/>
        </w:rPr>
      </w:pPr>
    </w:p>
    <w:p w:rsidR="00942EC9" w:rsidRDefault="00942EC9">
      <w:pPr>
        <w:spacing w:line="240" w:lineRule="exact"/>
        <w:ind w:firstLineChars="200" w:firstLine="640"/>
        <w:jc w:val="left"/>
        <w:rPr>
          <w:rFonts w:ascii="仿宋_GB2312"/>
          <w:color w:val="000000"/>
          <w:spacing w:val="0"/>
          <w:szCs w:val="32"/>
        </w:rPr>
      </w:pPr>
    </w:p>
    <w:p w:rsidR="00942EC9" w:rsidRDefault="00942EC9">
      <w:pPr>
        <w:spacing w:line="240" w:lineRule="exact"/>
        <w:ind w:firstLineChars="200" w:firstLine="640"/>
        <w:jc w:val="left"/>
        <w:rPr>
          <w:rFonts w:ascii="仿宋_GB2312"/>
          <w:color w:val="000000"/>
          <w:spacing w:val="0"/>
          <w:szCs w:val="32"/>
        </w:rPr>
      </w:pPr>
    </w:p>
    <w:p w:rsidR="00942EC9" w:rsidRDefault="00942EC9">
      <w:pPr>
        <w:spacing w:line="240" w:lineRule="exact"/>
        <w:ind w:firstLineChars="200" w:firstLine="640"/>
        <w:jc w:val="left"/>
        <w:rPr>
          <w:rFonts w:ascii="仿宋_GB2312"/>
          <w:color w:val="000000"/>
          <w:spacing w:val="0"/>
          <w:szCs w:val="32"/>
        </w:rPr>
      </w:pPr>
    </w:p>
    <w:p w:rsidR="00942EC9" w:rsidRDefault="00B34264">
      <w:pPr>
        <w:tabs>
          <w:tab w:val="left" w:pos="7513"/>
        </w:tabs>
        <w:ind w:firstLineChars="1450" w:firstLine="4640"/>
        <w:jc w:val="left"/>
        <w:rPr>
          <w:rFonts w:ascii="仿宋_GB2312"/>
          <w:color w:val="000000"/>
          <w:spacing w:val="0"/>
          <w:szCs w:val="32"/>
        </w:rPr>
      </w:pPr>
      <w:r>
        <w:rPr>
          <w:rFonts w:ascii="仿宋_GB2312" w:hint="eastAsia"/>
          <w:color w:val="000000"/>
          <w:spacing w:val="0"/>
          <w:szCs w:val="32"/>
        </w:rPr>
        <w:t>天津港保税区规建局</w:t>
      </w:r>
    </w:p>
    <w:p w:rsidR="00942EC9" w:rsidRDefault="00B34264">
      <w:pPr>
        <w:ind w:firstLineChars="1850" w:firstLine="5920"/>
        <w:jc w:val="left"/>
        <w:rPr>
          <w:rFonts w:ascii="仿宋_GB2312"/>
          <w:color w:val="000000"/>
          <w:spacing w:val="0"/>
          <w:szCs w:val="32"/>
        </w:rPr>
      </w:pPr>
      <w:r>
        <w:rPr>
          <w:rFonts w:ascii="仿宋_GB2312" w:hint="eastAsia"/>
          <w:color w:val="000000"/>
          <w:spacing w:val="0"/>
          <w:szCs w:val="32"/>
        </w:rPr>
        <w:t>年</w:t>
      </w:r>
      <w:r>
        <w:rPr>
          <w:rFonts w:ascii="仿宋_GB2312" w:hint="eastAsia"/>
          <w:color w:val="000000"/>
          <w:spacing w:val="0"/>
          <w:szCs w:val="32"/>
        </w:rPr>
        <w:t xml:space="preserve">  </w:t>
      </w:r>
      <w:r>
        <w:rPr>
          <w:rFonts w:ascii="仿宋_GB2312" w:hint="eastAsia"/>
          <w:color w:val="000000"/>
          <w:spacing w:val="0"/>
          <w:szCs w:val="32"/>
        </w:rPr>
        <w:t>月</w:t>
      </w:r>
      <w:r>
        <w:rPr>
          <w:rFonts w:ascii="仿宋_GB2312" w:hint="eastAsia"/>
          <w:color w:val="000000"/>
          <w:spacing w:val="0"/>
          <w:szCs w:val="32"/>
        </w:rPr>
        <w:t xml:space="preserve">  </w:t>
      </w:r>
      <w:r>
        <w:rPr>
          <w:rFonts w:ascii="仿宋_GB2312" w:hint="eastAsia"/>
          <w:color w:val="000000"/>
          <w:spacing w:val="0"/>
          <w:szCs w:val="32"/>
        </w:rPr>
        <w:t>日</w:t>
      </w:r>
      <w:r>
        <w:rPr>
          <w:rFonts w:ascii="仿宋_GB2312" w:hint="eastAsia"/>
          <w:color w:val="000000"/>
          <w:spacing w:val="0"/>
          <w:szCs w:val="32"/>
        </w:rPr>
        <w:t xml:space="preserve">  </w:t>
      </w:r>
    </w:p>
    <w:p w:rsidR="00942EC9" w:rsidRDefault="00942EC9">
      <w:pPr>
        <w:widowControl/>
        <w:ind w:firstLine="592"/>
        <w:jc w:val="left"/>
        <w:rPr>
          <w:rFonts w:ascii="仿宋_GB2312"/>
          <w:color w:val="000000"/>
          <w:spacing w:val="0"/>
          <w:szCs w:val="32"/>
        </w:rPr>
      </w:pPr>
    </w:p>
    <w:p w:rsidR="00942EC9" w:rsidRDefault="00942EC9">
      <w:pPr>
        <w:widowControl/>
        <w:ind w:firstLine="592"/>
        <w:jc w:val="left"/>
        <w:rPr>
          <w:rFonts w:ascii="仿宋_GB2312"/>
          <w:color w:val="000000"/>
          <w:spacing w:val="0"/>
          <w:szCs w:val="32"/>
        </w:rPr>
      </w:pPr>
    </w:p>
    <w:p w:rsidR="00942EC9" w:rsidRDefault="00942EC9">
      <w:pPr>
        <w:widowControl/>
        <w:ind w:firstLine="592"/>
        <w:jc w:val="left"/>
        <w:rPr>
          <w:rFonts w:ascii="仿宋_GB2312"/>
          <w:color w:val="000000"/>
          <w:spacing w:val="0"/>
          <w:szCs w:val="32"/>
        </w:rPr>
      </w:pPr>
    </w:p>
    <w:p w:rsidR="00942EC9" w:rsidRDefault="00942EC9">
      <w:pPr>
        <w:widowControl/>
        <w:ind w:firstLine="592"/>
        <w:jc w:val="left"/>
        <w:rPr>
          <w:rFonts w:ascii="仿宋_GB2312"/>
          <w:color w:val="000000"/>
          <w:spacing w:val="0"/>
          <w:szCs w:val="32"/>
        </w:rPr>
      </w:pPr>
    </w:p>
    <w:p w:rsidR="00942EC9" w:rsidRDefault="00942EC9">
      <w:pPr>
        <w:widowControl/>
        <w:ind w:firstLine="592"/>
        <w:jc w:val="left"/>
        <w:rPr>
          <w:rFonts w:ascii="仿宋_GB2312"/>
          <w:color w:val="000000"/>
          <w:spacing w:val="0"/>
          <w:szCs w:val="32"/>
        </w:rPr>
      </w:pPr>
    </w:p>
    <w:p w:rsidR="00942EC9" w:rsidRDefault="00942EC9">
      <w:pPr>
        <w:widowControl/>
        <w:ind w:firstLine="592"/>
        <w:jc w:val="left"/>
        <w:rPr>
          <w:rFonts w:ascii="仿宋_GB2312"/>
          <w:color w:val="000000"/>
          <w:spacing w:val="0"/>
          <w:szCs w:val="32"/>
        </w:rPr>
      </w:pPr>
    </w:p>
    <w:p w:rsidR="00942EC9" w:rsidRDefault="00942EC9">
      <w:pPr>
        <w:widowControl/>
        <w:ind w:firstLine="592"/>
        <w:jc w:val="left"/>
        <w:rPr>
          <w:rFonts w:ascii="仿宋_GB2312"/>
          <w:color w:val="000000"/>
          <w:spacing w:val="0"/>
          <w:szCs w:val="32"/>
        </w:rPr>
      </w:pPr>
    </w:p>
    <w:p w:rsidR="00942EC9" w:rsidRDefault="00942EC9">
      <w:pPr>
        <w:widowControl/>
        <w:ind w:firstLine="592"/>
        <w:jc w:val="left"/>
        <w:rPr>
          <w:rFonts w:ascii="仿宋_GB2312"/>
          <w:color w:val="000000"/>
          <w:spacing w:val="0"/>
          <w:szCs w:val="32"/>
        </w:rPr>
      </w:pPr>
    </w:p>
    <w:p w:rsidR="00942EC9" w:rsidRDefault="00942EC9">
      <w:pPr>
        <w:widowControl/>
        <w:ind w:firstLine="592"/>
        <w:jc w:val="left"/>
        <w:rPr>
          <w:rFonts w:ascii="仿宋_GB2312"/>
          <w:color w:val="000000"/>
          <w:spacing w:val="0"/>
          <w:szCs w:val="32"/>
        </w:rPr>
      </w:pPr>
    </w:p>
    <w:p w:rsidR="00942EC9" w:rsidRDefault="00942EC9">
      <w:pPr>
        <w:widowControl/>
        <w:ind w:firstLine="592"/>
        <w:jc w:val="left"/>
        <w:rPr>
          <w:rFonts w:ascii="仿宋_GB2312"/>
          <w:color w:val="000000"/>
          <w:spacing w:val="0"/>
          <w:szCs w:val="32"/>
        </w:rPr>
      </w:pPr>
    </w:p>
    <w:p w:rsidR="00942EC9" w:rsidRDefault="00942EC9">
      <w:pPr>
        <w:tabs>
          <w:tab w:val="left" w:pos="142"/>
          <w:tab w:val="left" w:pos="284"/>
          <w:tab w:val="left" w:pos="426"/>
          <w:tab w:val="left" w:pos="4858"/>
          <w:tab w:val="left" w:pos="8080"/>
          <w:tab w:val="left" w:pos="8505"/>
        </w:tabs>
        <w:spacing w:line="540" w:lineRule="exact"/>
        <w:rPr>
          <w:color w:val="000000"/>
          <w:spacing w:val="0"/>
        </w:rPr>
      </w:pPr>
    </w:p>
    <w:sectPr w:rsidR="00942EC9" w:rsidSect="00942EC9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098" w:right="1474" w:bottom="192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264" w:rsidRDefault="00B34264">
      <w:pPr>
        <w:spacing w:line="240" w:lineRule="auto"/>
      </w:pPr>
      <w:r>
        <w:separator/>
      </w:r>
    </w:p>
  </w:endnote>
  <w:endnote w:type="continuationSeparator" w:id="0">
    <w:p w:rsidR="00B34264" w:rsidRDefault="00B342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EC9" w:rsidRDefault="00B34264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 w:hint="eastAsia"/>
        <w:sz w:val="28"/>
        <w:szCs w:val="28"/>
      </w:rPr>
      <w:t xml:space="preserve"> </w:t>
    </w:r>
    <w:r w:rsidR="00942EC9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 w:rsidR="00942EC9">
      <w:rPr>
        <w:rFonts w:ascii="宋体" w:eastAsia="宋体" w:hAnsi="宋体"/>
        <w:sz w:val="28"/>
        <w:szCs w:val="28"/>
      </w:rPr>
      <w:fldChar w:fldCharType="separate"/>
    </w:r>
    <w:r w:rsidR="009E5330" w:rsidRPr="009E5330">
      <w:rPr>
        <w:rFonts w:ascii="宋体" w:eastAsia="宋体" w:hAnsi="宋体"/>
        <w:noProof/>
        <w:sz w:val="28"/>
        <w:szCs w:val="28"/>
        <w:lang w:val="zh-CN"/>
      </w:rPr>
      <w:t>6</w:t>
    </w:r>
    <w:r w:rsidR="00942EC9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  <w:p w:rsidR="00942EC9" w:rsidRDefault="00942EC9">
    <w:pPr>
      <w:pStyle w:val="a4"/>
      <w:rPr>
        <w:rFonts w:ascii="宋体" w:eastAsia="宋体" w:hAnsi="宋体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EC9" w:rsidRDefault="00B34264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 w:hint="eastAsia"/>
        <w:sz w:val="28"/>
        <w:szCs w:val="28"/>
      </w:rPr>
      <w:t xml:space="preserve"> </w:t>
    </w:r>
    <w:r w:rsidR="00942EC9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 w:rsidR="00942EC9">
      <w:rPr>
        <w:rFonts w:ascii="宋体" w:eastAsia="宋体" w:hAnsi="宋体"/>
        <w:sz w:val="28"/>
        <w:szCs w:val="28"/>
      </w:rPr>
      <w:fldChar w:fldCharType="separate"/>
    </w:r>
    <w:r w:rsidR="009E5330" w:rsidRPr="009E5330">
      <w:rPr>
        <w:rFonts w:ascii="宋体" w:eastAsia="宋体" w:hAnsi="宋体"/>
        <w:noProof/>
        <w:sz w:val="28"/>
        <w:szCs w:val="28"/>
        <w:lang w:val="zh-CN"/>
      </w:rPr>
      <w:t>1</w:t>
    </w:r>
    <w:r w:rsidR="00942EC9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  <w:p w:rsidR="00942EC9" w:rsidRDefault="00942EC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264" w:rsidRDefault="00B34264">
      <w:pPr>
        <w:spacing w:line="240" w:lineRule="auto"/>
      </w:pPr>
      <w:r>
        <w:separator/>
      </w:r>
    </w:p>
  </w:footnote>
  <w:footnote w:type="continuationSeparator" w:id="0">
    <w:p w:rsidR="00B34264" w:rsidRDefault="00B3426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EC9" w:rsidRDefault="00942EC9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EC9" w:rsidRDefault="00942EC9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readOnly" w:enforcement="0"/>
  <w:defaultTabStop w:val="420"/>
  <w:evenAndOddHeaders/>
  <w:drawingGridVerticalSpacing w:val="156"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UxYzc0MjE4MDUzNjUwM2M0MjZkYjEwMjY1MTM2MmQifQ=="/>
  </w:docVars>
  <w:rsids>
    <w:rsidRoot w:val="16E401CC"/>
    <w:rsid w:val="BD8E4869"/>
    <w:rsid w:val="C7BF8263"/>
    <w:rsid w:val="D69C3E98"/>
    <w:rsid w:val="DFDE5EED"/>
    <w:rsid w:val="E675BE53"/>
    <w:rsid w:val="F38F54AC"/>
    <w:rsid w:val="F3D571F7"/>
    <w:rsid w:val="F73AF2D5"/>
    <w:rsid w:val="FABF2251"/>
    <w:rsid w:val="FD8D313B"/>
    <w:rsid w:val="FDBBB5FF"/>
    <w:rsid w:val="FDFBEBB9"/>
    <w:rsid w:val="FE8E469B"/>
    <w:rsid w:val="0010096C"/>
    <w:rsid w:val="00104E58"/>
    <w:rsid w:val="00210CEE"/>
    <w:rsid w:val="003B62EC"/>
    <w:rsid w:val="00421D77"/>
    <w:rsid w:val="00611098"/>
    <w:rsid w:val="00942EC9"/>
    <w:rsid w:val="00974DC0"/>
    <w:rsid w:val="009E5330"/>
    <w:rsid w:val="00B34264"/>
    <w:rsid w:val="00F45832"/>
    <w:rsid w:val="00FA620A"/>
    <w:rsid w:val="01856881"/>
    <w:rsid w:val="064F0082"/>
    <w:rsid w:val="068F00E1"/>
    <w:rsid w:val="16E401CC"/>
    <w:rsid w:val="1AB04D0D"/>
    <w:rsid w:val="21795C77"/>
    <w:rsid w:val="22491C56"/>
    <w:rsid w:val="29907C3F"/>
    <w:rsid w:val="2BE412CA"/>
    <w:rsid w:val="2BF77F01"/>
    <w:rsid w:val="2D5FDCDC"/>
    <w:rsid w:val="2D827D1E"/>
    <w:rsid w:val="34EC4C37"/>
    <w:rsid w:val="38A8133A"/>
    <w:rsid w:val="39DB03B0"/>
    <w:rsid w:val="3D5E0C45"/>
    <w:rsid w:val="3E8527A2"/>
    <w:rsid w:val="47A8519E"/>
    <w:rsid w:val="492905A3"/>
    <w:rsid w:val="49F8204D"/>
    <w:rsid w:val="4A015677"/>
    <w:rsid w:val="4DAF4C6A"/>
    <w:rsid w:val="514F07F2"/>
    <w:rsid w:val="5BBD6910"/>
    <w:rsid w:val="5DDFB6BB"/>
    <w:rsid w:val="5E0F1B60"/>
    <w:rsid w:val="613E2453"/>
    <w:rsid w:val="6D717C1E"/>
    <w:rsid w:val="725F6CDA"/>
    <w:rsid w:val="759F3666"/>
    <w:rsid w:val="75DB226C"/>
    <w:rsid w:val="79AC5FC4"/>
    <w:rsid w:val="7B1240D2"/>
    <w:rsid w:val="7BF69256"/>
    <w:rsid w:val="7E7D9A55"/>
    <w:rsid w:val="7F6916AB"/>
    <w:rsid w:val="7FAF4E84"/>
    <w:rsid w:val="7FEFA51D"/>
    <w:rsid w:val="7FF80048"/>
    <w:rsid w:val="AFF73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0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C9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942EC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942EC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5">
    <w:name w:val="header"/>
    <w:basedOn w:val="a"/>
    <w:link w:val="Char1"/>
    <w:unhideWhenUsed/>
    <w:qFormat/>
    <w:rsid w:val="00942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unhideWhenUsed/>
    <w:qFormat/>
    <w:rsid w:val="00942EC9"/>
  </w:style>
  <w:style w:type="character" w:customStyle="1" w:styleId="Char">
    <w:name w:val="日期 Char"/>
    <w:basedOn w:val="a0"/>
    <w:link w:val="a3"/>
    <w:uiPriority w:val="99"/>
    <w:semiHidden/>
    <w:qFormat/>
    <w:rsid w:val="00942EC9"/>
    <w:rPr>
      <w:rFonts w:eastAsia="仿宋_GB2312"/>
      <w:spacing w:val="-6"/>
      <w:kern w:val="2"/>
      <w:sz w:val="32"/>
    </w:rPr>
  </w:style>
  <w:style w:type="character" w:customStyle="1" w:styleId="Char0">
    <w:name w:val="页脚 Char"/>
    <w:basedOn w:val="a0"/>
    <w:link w:val="a4"/>
    <w:uiPriority w:val="99"/>
    <w:qFormat/>
    <w:rsid w:val="00942EC9"/>
    <w:rPr>
      <w:rFonts w:eastAsia="仿宋_GB2312"/>
      <w:spacing w:val="-6"/>
      <w:kern w:val="2"/>
    </w:rPr>
  </w:style>
  <w:style w:type="character" w:customStyle="1" w:styleId="Char1">
    <w:name w:val="页眉 Char"/>
    <w:basedOn w:val="a0"/>
    <w:link w:val="a5"/>
    <w:semiHidden/>
    <w:qFormat/>
    <w:rsid w:val="00942EC9"/>
    <w:rPr>
      <w:rFonts w:eastAsia="仿宋_GB2312"/>
      <w:spacing w:val="-6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942EC9"/>
    <w:pPr>
      <w:spacing w:line="240" w:lineRule="auto"/>
      <w:ind w:firstLineChars="200" w:firstLine="420"/>
    </w:pPr>
    <w:rPr>
      <w:rFonts w:ascii="Calibri" w:eastAsia="宋体" w:hAnsi="Calibri"/>
      <w:spacing w:val="0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附件n</dc:title>
  <dc:creator>Administrator</dc:creator>
  <cp:lastModifiedBy>姚国健</cp:lastModifiedBy>
  <cp:revision>2</cp:revision>
  <cp:lastPrinted>2023-06-11T01:05:00Z</cp:lastPrinted>
  <dcterms:created xsi:type="dcterms:W3CDTF">2023-06-19T09:32:00Z</dcterms:created>
  <dcterms:modified xsi:type="dcterms:W3CDTF">2023-06-19T09:32:00Z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1017134E6EEF440FA0A67461B05DAC85_13</vt:lpwstr>
  </property>
</Properties>
</file>