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太重（天津）滨海重型机械有限公司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“6·14”一般物体打击事故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结案评估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报告</w:t>
      </w:r>
    </w:p>
    <w:p>
      <w:pPr>
        <w:spacing w:line="60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2021年6月14日上午10时30分左右，</w:t>
      </w:r>
      <w:r>
        <w:rPr>
          <w:rStyle w:val="14"/>
          <w:rFonts w:hint="eastAsia" w:ascii="仿宋_GB2312" w:hAnsi="仿宋_GB2312" w:eastAsia="仿宋_GB2312" w:cs="仿宋_GB2312"/>
          <w:sz w:val="32"/>
          <w:szCs w:val="32"/>
        </w:rPr>
        <w:t>太重（天津）滨海重型机械有限公司</w:t>
      </w:r>
      <w:r>
        <w:rPr>
          <w:rFonts w:hint="eastAsia" w:ascii="仿宋_GB2312" w:hAnsi="仿宋" w:eastAsia="仿宋_GB2312" w:cs="Times New Roman"/>
          <w:sz w:val="32"/>
          <w:szCs w:val="32"/>
        </w:rPr>
        <w:t>厂区内，发生一起物体打击事故，造成一人死亡，</w:t>
      </w:r>
      <w:r>
        <w:rPr>
          <w:rFonts w:ascii="仿宋_GB2312" w:hAnsi="仿宋" w:eastAsia="仿宋_GB2312" w:cs="Times New Roman"/>
          <w:sz w:val="32"/>
          <w:szCs w:val="32"/>
        </w:rPr>
        <w:t>直接经济损失约</w:t>
      </w:r>
      <w:r>
        <w:rPr>
          <w:rFonts w:hint="eastAsia" w:ascii="仿宋_GB2312" w:hAnsi="仿宋" w:eastAsia="仿宋_GB2312" w:cs="Times New Roman"/>
          <w:sz w:val="32"/>
          <w:szCs w:val="32"/>
        </w:rPr>
        <w:t>174.1</w:t>
      </w:r>
      <w:r>
        <w:rPr>
          <w:rFonts w:ascii="仿宋_GB2312" w:hAnsi="仿宋" w:eastAsia="仿宋_GB2312" w:cs="Times New Roman"/>
          <w:sz w:val="32"/>
          <w:szCs w:val="32"/>
        </w:rPr>
        <w:t>万元人民币。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该事故调查工作已于2021年6月结案。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atLeas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国务院安委会办公室《关于印发生产安全事故防范和整改措施落实情况评估办法的通知》、《天津市滨海新区生产安全事故结案评估办法（暂行）》等文件要求，保税区管委会成立“6·14”结案事故评估组，对事故防范和整改措施落实情况进行了评估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微软雅黑" w:eastAsia="黑体"/>
          <w:sz w:val="32"/>
          <w:szCs w:val="32"/>
        </w:rPr>
      </w:pPr>
      <w:r>
        <w:rPr>
          <w:rFonts w:hint="eastAsia" w:ascii="黑体" w:hAnsi="微软雅黑" w:eastAsia="黑体"/>
          <w:sz w:val="32"/>
          <w:szCs w:val="32"/>
        </w:rPr>
        <w:t>事故基本情况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黑体" w:eastAsia="仿宋_GB2312"/>
          <w:sz w:val="32"/>
          <w:szCs w:val="32"/>
        </w:rPr>
        <w:t>6月14日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太重滨海公司维修人员门晓峰（死者）对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车间内一在加工</w:t>
      </w:r>
      <w:r>
        <w:rPr>
          <w:rFonts w:hint="eastAsia" w:ascii="仿宋_GB2312" w:hAnsi="黑体" w:eastAsia="仿宋_GB2312"/>
          <w:sz w:val="32"/>
          <w:szCs w:val="32"/>
        </w:rPr>
        <w:t>筒体南侧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黑体" w:eastAsia="仿宋_GB2312"/>
          <w:sz w:val="32"/>
          <w:szCs w:val="32"/>
        </w:rPr>
        <w:t>滚轮架控制柜进行维修，并由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太重滨海公司第三方</w:t>
      </w:r>
      <w:r>
        <w:rPr>
          <w:rFonts w:hint="eastAsia" w:ascii="仿宋_GB2312" w:hAnsi="黑体" w:eastAsia="仿宋_GB2312"/>
          <w:sz w:val="32"/>
          <w:szCs w:val="32"/>
        </w:rPr>
        <w:t>捷威公司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员工</w:t>
      </w:r>
      <w:r>
        <w:rPr>
          <w:rFonts w:hint="eastAsia" w:ascii="仿宋_GB2312" w:hAnsi="黑体" w:eastAsia="仿宋_GB2312"/>
          <w:sz w:val="32"/>
          <w:szCs w:val="32"/>
        </w:rPr>
        <w:t>张益国协助。控制柜维修完毕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后，</w:t>
      </w:r>
      <w:r>
        <w:rPr>
          <w:rFonts w:hint="eastAsia" w:ascii="仿宋_GB2312" w:hAnsi="黑体" w:eastAsia="仿宋_GB2312"/>
          <w:sz w:val="32"/>
          <w:szCs w:val="32"/>
        </w:rPr>
        <w:t>张益国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黑体" w:eastAsia="仿宋_GB2312"/>
          <w:sz w:val="32"/>
          <w:szCs w:val="32"/>
        </w:rPr>
        <w:t>门晓峰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要求合闸</w:t>
      </w:r>
      <w:r>
        <w:rPr>
          <w:rFonts w:hint="eastAsia" w:ascii="仿宋_GB2312" w:hAnsi="黑体" w:eastAsia="仿宋_GB2312"/>
          <w:sz w:val="32"/>
          <w:szCs w:val="32"/>
        </w:rPr>
        <w:t>，合闸后滚轮架带动筒体缓慢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转动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筒体内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未固定的</w:t>
      </w:r>
      <w:r>
        <w:rPr>
          <w:rFonts w:hint="eastAsia" w:ascii="仿宋_GB2312" w:hAnsi="黑体" w:eastAsia="仿宋_GB2312"/>
          <w:sz w:val="32"/>
          <w:szCs w:val="32"/>
        </w:rPr>
        <w:t>支撑钢管突然掉落，砸中门晓峰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导致其死亡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微软雅黑" w:eastAsia="黑体"/>
          <w:sz w:val="32"/>
          <w:szCs w:val="32"/>
        </w:rPr>
      </w:pPr>
      <w:r>
        <w:rPr>
          <w:rFonts w:hint="eastAsia" w:ascii="黑体" w:hAnsi="微软雅黑" w:eastAsia="黑体"/>
          <w:sz w:val="32"/>
          <w:szCs w:val="32"/>
        </w:rPr>
        <w:t>二、评估情况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（一）评估工作组织及开展情况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天津港保税区各相关部门派员组成结案评估组，评估组组长由保税区应急局局长何勇担任，成员由保税区应急局、人社局、总工会</w:t>
      </w:r>
      <w:r>
        <w:rPr>
          <w:rFonts w:hint="eastAsia" w:ascii="仿宋_GB2312" w:eastAsia="仿宋_GB2312"/>
          <w:sz w:val="32"/>
          <w:szCs w:val="32"/>
          <w:lang w:eastAsia="zh-CN"/>
        </w:rPr>
        <w:t>、滨海新区公安局临港派出所</w:t>
      </w:r>
      <w:r>
        <w:rPr>
          <w:rFonts w:hint="eastAsia" w:ascii="仿宋_GB2312" w:eastAsia="仿宋_GB2312"/>
          <w:sz w:val="32"/>
          <w:szCs w:val="32"/>
        </w:rPr>
        <w:t>等部门负责同志组成，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太重（天津）滨海重型机械有限公司“6·14”一般物体打击事故开</w:t>
      </w:r>
      <w:r>
        <w:rPr>
          <w:rFonts w:hint="eastAsia" w:ascii="仿宋_GB2312" w:eastAsia="仿宋_GB2312"/>
          <w:sz w:val="32"/>
          <w:szCs w:val="32"/>
        </w:rPr>
        <w:t>展结案评估工作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（二）事故责任人员责任追究落实情况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</w:rPr>
        <w:t>张益国，捷威公司项目负责人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于2021年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9月14日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按照事故调查报告的要求缴纳罚款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9000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邹杰，捷威公司法人，主要负责人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于2021年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9月14日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按照事故调查报告的要求缴纳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上一年年收入百分之三十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</w:rPr>
        <w:t>（即1.81万元）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的罚款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孙文进，太重滨海公司总经理，主要负责人。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于2021年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9月13日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按照事故调查报告的要求缴纳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上一年年收入百分之三十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</w:rPr>
        <w:t>（即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</w:rPr>
        <w:t>.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</w:rPr>
        <w:t>万元）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的罚款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姚长海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太重滨海公司海工装备分公司经理，全面负责分公司工作。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</w:rPr>
        <w:t>太重滨海公司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  <w:lang w:val="en-US" w:eastAsia="zh-CN"/>
        </w:rPr>
        <w:t>已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</w:rPr>
        <w:t>按照内部管理规定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  <w:lang w:val="en-US" w:eastAsia="zh-CN"/>
        </w:rPr>
        <w:t>给予记过，并核减工资9600元</w:t>
      </w:r>
      <w:r>
        <w:rPr>
          <w:rFonts w:hint="eastAsia" w:ascii="仿宋_GB2312" w:hAnsi="华文楷体" w:eastAsia="仿宋_GB2312" w:cs="Times New Roman"/>
          <w:color w:val="auto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（三）事故责任单位责任追究落实情况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黑体" w:hAnsi="微软雅黑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捷威公司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，已于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202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按照事故调查报告的要求缴纳罚款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太重滨海公司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按照事故调查报告的要求缴纳罚款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（四）事故责任单位整改措施落实情况</w:t>
      </w:r>
    </w:p>
    <w:p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1.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捷威</w:t>
      </w:r>
      <w:r>
        <w:rPr>
          <w:rFonts w:hint="eastAsia" w:ascii="仿宋_GB2312" w:hAnsi="黑体" w:eastAsia="仿宋_GB2312"/>
          <w:sz w:val="32"/>
          <w:szCs w:val="32"/>
        </w:rPr>
        <w:t>公司吸取事故教训，按照《事故调查报告》提出的整改措施进行了整改。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黑体" w:eastAsia="仿宋_GB2312"/>
          <w:sz w:val="32"/>
          <w:szCs w:val="32"/>
        </w:rPr>
        <w:t>建立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并完善了</w:t>
      </w:r>
      <w:r>
        <w:rPr>
          <w:rFonts w:hint="eastAsia" w:ascii="仿宋_GB2312" w:hAnsi="黑体" w:eastAsia="仿宋_GB2312"/>
          <w:sz w:val="32"/>
          <w:szCs w:val="32"/>
        </w:rPr>
        <w:t>安全生产教育和培训档案，对从业人员进行整体性、系统性的教育培训。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二是通过双重预防机制建设，多次组织开展了全员参与的风险辨识和隐患排查，通过多种措施消除事故隐患。三是</w:t>
      </w:r>
      <w:r>
        <w:rPr>
          <w:rFonts w:hint="eastAsia" w:ascii="仿宋_GB2312" w:hAnsi="黑体" w:eastAsia="仿宋_GB2312"/>
          <w:sz w:val="32"/>
          <w:szCs w:val="32"/>
        </w:rPr>
        <w:t>每天组织召开班前会，针对作业现场实际安全生产状况，制定安全生产计划，合理安排施工作业，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把安全作为生产作业的基础。</w:t>
      </w:r>
    </w:p>
    <w:p>
      <w:pPr>
        <w:spacing w:line="600" w:lineRule="exact"/>
        <w:ind w:firstLine="640" w:firstLineChars="200"/>
        <w:outlineLvl w:val="1"/>
        <w:rPr>
          <w:rFonts w:hint="default" w:ascii="仿宋_GB2312" w:hAnsi="华文楷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/>
          <w:sz w:val="32"/>
          <w:szCs w:val="32"/>
        </w:rPr>
        <w:t>太重滨海</w:t>
      </w:r>
      <w:r>
        <w:rPr>
          <w:rFonts w:ascii="仿宋_GB2312" w:hAnsi="黑体" w:eastAsia="仿宋_GB2312"/>
          <w:sz w:val="32"/>
          <w:szCs w:val="32"/>
        </w:rPr>
        <w:t>公司</w:t>
      </w:r>
      <w:r>
        <w:rPr>
          <w:rFonts w:hint="eastAsia" w:ascii="仿宋_GB2312" w:hAnsi="黑体" w:eastAsia="仿宋_GB2312"/>
          <w:sz w:val="32"/>
          <w:szCs w:val="32"/>
        </w:rPr>
        <w:t>吸取事故教训，按照《事故调查报告》提出的整改措施进行了整改。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val="en-US" w:eastAsia="zh-CN"/>
        </w:rPr>
        <w:t>一是加强相关方管理。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修订相关管理规定，明确相关方及人员准入要求，细化相关方安全管理协议，2021年底前完成了所有相关方年审，对相关方内部的各项安全管理机制进行严格审核，同时加强相关方班组化管理责任的落实。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完善双控体系建设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建立预防式管理+风险管理模型，形成安全定量管理。依据作业风险分析（JHA）和当月安全数据分析，确立次月隐患整改工作、重点监督检查计划和培训计划。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</w:rPr>
        <w:t>构建公司安全文化。</w:t>
      </w:r>
      <w:r>
        <w:rPr>
          <w:rFonts w:hint="eastAsia" w:ascii="仿宋_GB2312" w:hAnsi="华文楷体" w:eastAsia="仿宋_GB2312" w:cs="Times New Roman"/>
          <w:color w:val="000000"/>
          <w:sz w:val="32"/>
          <w:szCs w:val="32"/>
          <w:lang w:val="en-US" w:eastAsia="zh-CN"/>
        </w:rPr>
        <w:t>组织全员开展安全警示教育，通过奖励激励政策，加强先进班组建设，鼓励广大员工主动发现安全问题，提出安全整改建议，提升公司安全水平。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（五）事故责任单位及行业领域有关人员受教育情况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黑体" w:hAnsi="微软雅黑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捷威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</w:t>
      </w:r>
      <w:r>
        <w:rPr>
          <w:rFonts w:hint="eastAsia" w:ascii="仿宋_GB2312" w:eastAsia="仿宋_GB2312"/>
          <w:bCs/>
          <w:sz w:val="32"/>
          <w:szCs w:val="32"/>
        </w:rPr>
        <w:t>依据事故调查报告，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加强安全教育培训，提高安全意识。通过组织各级安全教育培训活动，开展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作业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安全技术交底等工作，提高从业人员的安全意识。认真学习相关法律法规文件，梳理标准规范要求。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黑体" w:hAnsi="微软雅黑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太重滨海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公司</w:t>
      </w:r>
      <w:r>
        <w:rPr>
          <w:rFonts w:hint="eastAsia" w:ascii="仿宋_GB2312" w:eastAsia="仿宋_GB2312"/>
          <w:bCs/>
          <w:sz w:val="32"/>
          <w:szCs w:val="32"/>
        </w:rPr>
        <w:t>依据事故调查报告，加强作为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项目发包方</w:t>
      </w:r>
      <w:r>
        <w:rPr>
          <w:rFonts w:hint="eastAsia" w:ascii="仿宋_GB2312" w:eastAsia="仿宋_GB2312"/>
          <w:bCs/>
          <w:sz w:val="32"/>
          <w:szCs w:val="32"/>
        </w:rPr>
        <w:t>的监督管理，强化安全管理人员安全意识和安全技能培训，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通过事故案例分析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查找管理漏洞</w:t>
      </w:r>
      <w:r>
        <w:rPr>
          <w:rFonts w:hint="eastAsia" w:ascii="仿宋_GB2312" w:eastAsia="仿宋_GB2312"/>
          <w:bCs/>
          <w:sz w:val="32"/>
          <w:szCs w:val="32"/>
        </w:rPr>
        <w:t>，提升厂内所有员工安全意识，杜绝类似事故的发生。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（六）事故发生地相关部门汲取事故教训，强化整改措施落实情况</w:t>
      </w:r>
    </w:p>
    <w:p>
      <w:pPr>
        <w:tabs>
          <w:tab w:val="left" w:pos="3360"/>
        </w:tabs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保税区认真总结事故教训，落实各项事故处理、行政处罚和责任追究工作。一是保税区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分析问题，查找差距，提升意识，制定了事故后防范、整改措施，坚持问题导向，集中整治，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开展现场警示教育，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全面提高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相关行业的安全水平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将事故调查报告和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捷威公司、太重滨海公司及其责任人员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行政处罚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及时进行公示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捷威公司和太重滨海公司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提交“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”事故的整改报告，保税区应急管理局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等部门认真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进行复查，坚决杜绝事故再次发生。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微软雅黑" w:eastAsia="楷体_GB2312"/>
          <w:b/>
          <w:sz w:val="32"/>
          <w:szCs w:val="32"/>
        </w:rPr>
      </w:pPr>
      <w:r>
        <w:rPr>
          <w:rFonts w:hint="eastAsia" w:ascii="楷体_GB2312" w:hAnsi="微软雅黑" w:eastAsia="楷体_GB2312"/>
          <w:b/>
          <w:sz w:val="32"/>
          <w:szCs w:val="32"/>
        </w:rPr>
        <w:t>（七）存在问题及措施建议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捷威公司。作为太重滨海公司的第三方单位，作业队伍流动性大，作业人员整体安全知识水平低。捷威公司要继续巩固教育培训效果，提高全员安全意识，对动态作业岗位人员加强现场监护。完善安全管理规章制度，形成作业队伍安全能力建设的长效机制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太重滨海公司。事故后公司通过深化内部改革、组织结构调整，主要负责人、管理架构和部门人员等都有较大变动，很多部门和人员还都在调整期、适应期，对安全管理的认识程度不一，落实“三管三必须”的效果还有待加强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企业要进一步推动“三管三必须”落实落地，牢固树立管生产必须管安全的理念，狠抓第三方管理，加大对第三方的资质审核、工作考核和监督指导。</w:t>
      </w:r>
    </w:p>
    <w:p>
      <w:pPr>
        <w:pStyle w:val="5"/>
        <w:spacing w:before="0" w:beforeAutospacing="0" w:after="0" w:afterAutospacing="0" w:line="560" w:lineRule="exact"/>
        <w:ind w:firstLine="800" w:firstLineChars="250"/>
        <w:rPr>
          <w:rFonts w:hint="eastAsia" w:ascii="黑体" w:hAnsi="微软雅黑" w:eastAsia="黑体"/>
          <w:sz w:val="32"/>
          <w:szCs w:val="32"/>
        </w:rPr>
      </w:pPr>
    </w:p>
    <w:p>
      <w:pPr>
        <w:spacing w:line="560" w:lineRule="exact"/>
        <w:ind w:firstLine="5600" w:firstLineChars="1750"/>
        <w:jc w:val="left"/>
        <w:rPr>
          <w:rFonts w:hint="eastAsia" w:ascii="黑体" w:hAnsi="微软雅黑" w:eastAsia="黑体" w:cs="宋体"/>
          <w:kern w:val="0"/>
          <w:sz w:val="32"/>
          <w:szCs w:val="32"/>
        </w:rPr>
      </w:pPr>
    </w:p>
    <w:p>
      <w:pPr>
        <w:spacing w:line="560" w:lineRule="exact"/>
        <w:ind w:firstLine="5600" w:firstLineChars="1750"/>
        <w:jc w:val="left"/>
        <w:rPr>
          <w:rFonts w:hint="eastAsia" w:ascii="黑体" w:hAnsi="微软雅黑" w:eastAsia="黑体" w:cs="宋体"/>
          <w:kern w:val="0"/>
          <w:sz w:val="32"/>
          <w:szCs w:val="32"/>
        </w:rPr>
      </w:pPr>
    </w:p>
    <w:p>
      <w:pPr>
        <w:spacing w:line="560" w:lineRule="exact"/>
        <w:ind w:right="1680" w:rightChars="8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2880" w:firstLineChars="90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DBF8F"/>
    <w:multiLevelType w:val="singleLevel"/>
    <w:tmpl w:val="0F8DBF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VmODhmYjI3ODdlYzJkMjBlNDMyOWMzNDY1MTQifQ=="/>
  </w:docVars>
  <w:rsids>
    <w:rsidRoot w:val="00431EB2"/>
    <w:rsid w:val="00004CFF"/>
    <w:rsid w:val="000152B1"/>
    <w:rsid w:val="000338AA"/>
    <w:rsid w:val="00040A87"/>
    <w:rsid w:val="000720EF"/>
    <w:rsid w:val="0007247F"/>
    <w:rsid w:val="00074EC1"/>
    <w:rsid w:val="000C495A"/>
    <w:rsid w:val="000D571A"/>
    <w:rsid w:val="000E6955"/>
    <w:rsid w:val="00170DE6"/>
    <w:rsid w:val="00182996"/>
    <w:rsid w:val="001907D5"/>
    <w:rsid w:val="00210F34"/>
    <w:rsid w:val="00235557"/>
    <w:rsid w:val="002674BD"/>
    <w:rsid w:val="0027726F"/>
    <w:rsid w:val="00283B6A"/>
    <w:rsid w:val="002866E5"/>
    <w:rsid w:val="002B652E"/>
    <w:rsid w:val="002E5938"/>
    <w:rsid w:val="00325FF3"/>
    <w:rsid w:val="00326DB6"/>
    <w:rsid w:val="00393FAA"/>
    <w:rsid w:val="003A693D"/>
    <w:rsid w:val="00431EB2"/>
    <w:rsid w:val="0045113E"/>
    <w:rsid w:val="00453754"/>
    <w:rsid w:val="00456A2D"/>
    <w:rsid w:val="004571CD"/>
    <w:rsid w:val="00476968"/>
    <w:rsid w:val="004D4D9F"/>
    <w:rsid w:val="004D6389"/>
    <w:rsid w:val="00507452"/>
    <w:rsid w:val="00540E13"/>
    <w:rsid w:val="005444D8"/>
    <w:rsid w:val="00547382"/>
    <w:rsid w:val="005536E2"/>
    <w:rsid w:val="00566CBF"/>
    <w:rsid w:val="00590E24"/>
    <w:rsid w:val="00627913"/>
    <w:rsid w:val="00633F8B"/>
    <w:rsid w:val="00641CB0"/>
    <w:rsid w:val="00650280"/>
    <w:rsid w:val="006646D7"/>
    <w:rsid w:val="006652D5"/>
    <w:rsid w:val="006665D6"/>
    <w:rsid w:val="006933C7"/>
    <w:rsid w:val="006B2D44"/>
    <w:rsid w:val="006E7D98"/>
    <w:rsid w:val="0070466A"/>
    <w:rsid w:val="00723A95"/>
    <w:rsid w:val="00731CAA"/>
    <w:rsid w:val="0074051A"/>
    <w:rsid w:val="007471DB"/>
    <w:rsid w:val="007557D7"/>
    <w:rsid w:val="00774830"/>
    <w:rsid w:val="007923B9"/>
    <w:rsid w:val="00885D54"/>
    <w:rsid w:val="008C090E"/>
    <w:rsid w:val="008C1296"/>
    <w:rsid w:val="008D267C"/>
    <w:rsid w:val="008F1F4F"/>
    <w:rsid w:val="008F5A99"/>
    <w:rsid w:val="00920579"/>
    <w:rsid w:val="00967B90"/>
    <w:rsid w:val="00986211"/>
    <w:rsid w:val="009D66D6"/>
    <w:rsid w:val="00A360BC"/>
    <w:rsid w:val="00A41197"/>
    <w:rsid w:val="00A647AC"/>
    <w:rsid w:val="00A905DE"/>
    <w:rsid w:val="00AD3857"/>
    <w:rsid w:val="00AD3C52"/>
    <w:rsid w:val="00B43B62"/>
    <w:rsid w:val="00B73036"/>
    <w:rsid w:val="00BA489A"/>
    <w:rsid w:val="00BD64AF"/>
    <w:rsid w:val="00C32C11"/>
    <w:rsid w:val="00C338F1"/>
    <w:rsid w:val="00C44793"/>
    <w:rsid w:val="00C7302A"/>
    <w:rsid w:val="00C83D4F"/>
    <w:rsid w:val="00C95803"/>
    <w:rsid w:val="00CA470A"/>
    <w:rsid w:val="00CB06A8"/>
    <w:rsid w:val="00CB30DE"/>
    <w:rsid w:val="00D1466C"/>
    <w:rsid w:val="00D26494"/>
    <w:rsid w:val="00D3476E"/>
    <w:rsid w:val="00D5267B"/>
    <w:rsid w:val="00D559F2"/>
    <w:rsid w:val="00D85403"/>
    <w:rsid w:val="00D94624"/>
    <w:rsid w:val="00DF1B97"/>
    <w:rsid w:val="00DF749B"/>
    <w:rsid w:val="00E27852"/>
    <w:rsid w:val="00E43A83"/>
    <w:rsid w:val="00E67053"/>
    <w:rsid w:val="00EA278A"/>
    <w:rsid w:val="00EC7696"/>
    <w:rsid w:val="00EF73DD"/>
    <w:rsid w:val="00F1282C"/>
    <w:rsid w:val="00F775C9"/>
    <w:rsid w:val="00FB2509"/>
    <w:rsid w:val="00FB50D2"/>
    <w:rsid w:val="00FD1E78"/>
    <w:rsid w:val="00FD4F29"/>
    <w:rsid w:val="01620FE6"/>
    <w:rsid w:val="02307CE3"/>
    <w:rsid w:val="03606526"/>
    <w:rsid w:val="05C26EC2"/>
    <w:rsid w:val="067C3DBA"/>
    <w:rsid w:val="06845075"/>
    <w:rsid w:val="06A47807"/>
    <w:rsid w:val="084732E3"/>
    <w:rsid w:val="09486A11"/>
    <w:rsid w:val="0B3206B5"/>
    <w:rsid w:val="11447E7C"/>
    <w:rsid w:val="11CF29B5"/>
    <w:rsid w:val="14A9300D"/>
    <w:rsid w:val="15A23D71"/>
    <w:rsid w:val="171E4DD5"/>
    <w:rsid w:val="17C1653F"/>
    <w:rsid w:val="18BE3FA3"/>
    <w:rsid w:val="194F1BFD"/>
    <w:rsid w:val="19945D8D"/>
    <w:rsid w:val="1BDE7875"/>
    <w:rsid w:val="1D0133FE"/>
    <w:rsid w:val="20F81C87"/>
    <w:rsid w:val="210F0BA0"/>
    <w:rsid w:val="212A0A60"/>
    <w:rsid w:val="213D0589"/>
    <w:rsid w:val="219A7569"/>
    <w:rsid w:val="23F13888"/>
    <w:rsid w:val="24F10F71"/>
    <w:rsid w:val="25343C85"/>
    <w:rsid w:val="27E2325D"/>
    <w:rsid w:val="28BB4D42"/>
    <w:rsid w:val="294060C7"/>
    <w:rsid w:val="2B140521"/>
    <w:rsid w:val="2C917896"/>
    <w:rsid w:val="2DD9311E"/>
    <w:rsid w:val="2E827661"/>
    <w:rsid w:val="2ED61411"/>
    <w:rsid w:val="31202BC3"/>
    <w:rsid w:val="31F7433A"/>
    <w:rsid w:val="35A03D1A"/>
    <w:rsid w:val="36660F50"/>
    <w:rsid w:val="38B565AC"/>
    <w:rsid w:val="3968561D"/>
    <w:rsid w:val="3A6971FF"/>
    <w:rsid w:val="3A725802"/>
    <w:rsid w:val="3BAE6398"/>
    <w:rsid w:val="3D46006D"/>
    <w:rsid w:val="3F2C4DD0"/>
    <w:rsid w:val="41EC10EE"/>
    <w:rsid w:val="41F16EF0"/>
    <w:rsid w:val="42265CEE"/>
    <w:rsid w:val="42633BF8"/>
    <w:rsid w:val="430D1D1F"/>
    <w:rsid w:val="433B3FDE"/>
    <w:rsid w:val="49942731"/>
    <w:rsid w:val="49B0716D"/>
    <w:rsid w:val="4ABC4DE3"/>
    <w:rsid w:val="4AEB0117"/>
    <w:rsid w:val="4B655A37"/>
    <w:rsid w:val="4B813706"/>
    <w:rsid w:val="4EDC5826"/>
    <w:rsid w:val="51060933"/>
    <w:rsid w:val="54FB2F56"/>
    <w:rsid w:val="5B096D83"/>
    <w:rsid w:val="5B7F433B"/>
    <w:rsid w:val="5FC22FA2"/>
    <w:rsid w:val="613207F6"/>
    <w:rsid w:val="62365ACF"/>
    <w:rsid w:val="629D415B"/>
    <w:rsid w:val="659540A4"/>
    <w:rsid w:val="660D4F23"/>
    <w:rsid w:val="67F057ED"/>
    <w:rsid w:val="6AD74F5D"/>
    <w:rsid w:val="6BA71A41"/>
    <w:rsid w:val="6CA8611E"/>
    <w:rsid w:val="6CD72267"/>
    <w:rsid w:val="6CE945C4"/>
    <w:rsid w:val="6E0A4341"/>
    <w:rsid w:val="6F873C91"/>
    <w:rsid w:val="7126753A"/>
    <w:rsid w:val="72B03A28"/>
    <w:rsid w:val="77BA50A3"/>
    <w:rsid w:val="78901554"/>
    <w:rsid w:val="7A0F6C43"/>
    <w:rsid w:val="7A536810"/>
    <w:rsid w:val="7AA50AF3"/>
    <w:rsid w:val="7BC6135D"/>
    <w:rsid w:val="7D934680"/>
    <w:rsid w:val="7EE04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码1"/>
    <w:qFormat/>
    <w:uiPriority w:val="99"/>
    <w:rPr>
      <w:rFonts w:cs="Times New Roman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2061</Words>
  <Characters>2137</Characters>
  <Lines>2</Lines>
  <Paragraphs>8</Paragraphs>
  <TotalTime>0</TotalTime>
  <ScaleCrop>false</ScaleCrop>
  <LinksUpToDate>false</LinksUpToDate>
  <CharactersWithSpaces>2137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2021-04-09T01:49:00Z</dcterms:created>
  <dc:creator>常帅</dc:creator>
  <cp:lastModifiedBy>fan</cp:lastModifiedBy>
  <dcterms:modified xsi:type="dcterms:W3CDTF">2022-06-23T07:34:28Z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53C2BED06DDC4D9E88DB3811F4CE3F9F</vt:lpwstr>
  </property>
</Properties>
</file>