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方正小标宋简体"/>
          <w:sz w:val="32"/>
          <w:szCs w:val="32"/>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天津港保税区广播电视节目制作经营单位设立许可告知承诺书</w:t>
      </w:r>
    </w:p>
    <w:p>
      <w:pPr>
        <w:spacing w:line="360" w:lineRule="auto"/>
        <w:jc w:val="center"/>
        <w:rPr>
          <w:rFonts w:ascii="仿宋" w:hAnsi="仿宋" w:eastAsia="仿宋" w:cs="楷体_GB2312"/>
          <w:sz w:val="32"/>
          <w:szCs w:val="32"/>
        </w:rPr>
      </w:pPr>
    </w:p>
    <w:p>
      <w:pPr>
        <w:spacing w:line="360" w:lineRule="auto"/>
        <w:ind w:firstLine="2579" w:firstLineChars="803"/>
        <w:rPr>
          <w:rFonts w:ascii="黑体" w:hAnsi="黑体" w:eastAsia="黑体" w:cs="黑体"/>
          <w:b/>
          <w:bCs/>
          <w:sz w:val="32"/>
          <w:szCs w:val="32"/>
        </w:rPr>
      </w:pPr>
      <w:r>
        <w:rPr>
          <w:rFonts w:hint="eastAsia" w:ascii="黑体" w:hAnsi="黑体" w:eastAsia="黑体" w:cs="黑体"/>
          <w:b/>
          <w:bCs/>
          <w:sz w:val="32"/>
          <w:szCs w:val="32"/>
        </w:rPr>
        <w:t>第一部分：基本信息</w:t>
      </w:r>
    </w:p>
    <w:p>
      <w:pPr>
        <w:spacing w:line="360" w:lineRule="auto"/>
        <w:ind w:firstLine="640"/>
        <w:rPr>
          <w:rFonts w:ascii="楷体_GB2312" w:hAnsi="楷体_GB2312" w:eastAsia="楷体_GB2312" w:cs="楷体_GB2312"/>
          <w:b/>
          <w:bCs/>
          <w:sz w:val="32"/>
          <w:szCs w:val="32"/>
        </w:rPr>
      </w:pPr>
    </w:p>
    <w:p>
      <w:pPr>
        <w:spacing w:line="360" w:lineRule="auto"/>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（一）申请人</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单位名称：</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 xml:space="preserve">统一社会信用代码：       </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单位地址：</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机构性质：（事业单位、国有独资、国有控股、</w:t>
      </w:r>
    </w:p>
    <w:p>
      <w:pPr>
        <w:spacing w:line="360" w:lineRule="auto"/>
        <w:ind w:firstLine="2560" w:firstLineChars="800"/>
        <w:rPr>
          <w:rFonts w:ascii="仿宋_GB2312" w:hAnsi="仿宋" w:eastAsia="仿宋_GB2312" w:cs="仿宋"/>
          <w:sz w:val="32"/>
          <w:szCs w:val="32"/>
        </w:rPr>
      </w:pPr>
      <w:r>
        <w:rPr>
          <w:rFonts w:hint="eastAsia" w:ascii="仿宋_GB2312" w:hAnsi="仿宋" w:eastAsia="仿宋_GB2312" w:cs="仿宋"/>
          <w:sz w:val="32"/>
          <w:szCs w:val="32"/>
        </w:rPr>
        <w:t>国有参股、民营、其他）</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 xml:space="preserve">法定代表人：  </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联系方式：</w:t>
      </w:r>
    </w:p>
    <w:p>
      <w:pPr>
        <w:spacing w:line="360" w:lineRule="auto"/>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（二）委托代理人</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姓名：</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 xml:space="preserve">联系方式：               </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 xml:space="preserve">证件类型：  </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 xml:space="preserve">证件号码：                </w:t>
      </w:r>
    </w:p>
    <w:p>
      <w:pPr>
        <w:spacing w:line="360" w:lineRule="auto"/>
        <w:jc w:val="center"/>
        <w:rPr>
          <w:rFonts w:ascii="黑体" w:hAnsi="黑体" w:eastAsia="黑体" w:cs="黑体"/>
          <w:bCs/>
          <w:sz w:val="36"/>
          <w:szCs w:val="36"/>
        </w:rPr>
      </w:pPr>
      <w:r>
        <w:rPr>
          <w:rFonts w:hint="eastAsia" w:ascii="仿宋_GB2312" w:hAnsi="仿宋" w:eastAsia="仿宋_GB2312" w:cs="仿宋"/>
          <w:sz w:val="32"/>
          <w:szCs w:val="32"/>
        </w:rPr>
        <w:br w:type="page"/>
      </w:r>
      <w:r>
        <w:rPr>
          <w:rFonts w:hint="eastAsia" w:ascii="黑体" w:hAnsi="黑体" w:eastAsia="黑体" w:cs="黑体"/>
          <w:bCs/>
          <w:sz w:val="36"/>
          <w:szCs w:val="36"/>
        </w:rPr>
        <w:t>第二部分：一次性告知事项</w:t>
      </w:r>
    </w:p>
    <w:p>
      <w:pPr>
        <w:spacing w:line="360" w:lineRule="auto"/>
        <w:rPr>
          <w:rFonts w:ascii="黑体" w:hAnsi="黑体" w:eastAsia="黑体" w:cs="黑体"/>
          <w:bCs/>
          <w:sz w:val="36"/>
          <w:szCs w:val="36"/>
        </w:rPr>
      </w:pPr>
    </w:p>
    <w:p>
      <w:pPr>
        <w:spacing w:line="360" w:lineRule="auto"/>
        <w:ind w:firstLine="64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（一）</w:t>
      </w:r>
      <w:r>
        <w:rPr>
          <w:rFonts w:hint="eastAsia" w:ascii="华文仿宋" w:hAnsi="华文仿宋" w:eastAsia="华文仿宋" w:cs="华文仿宋"/>
          <w:b/>
          <w:bCs/>
          <w:sz w:val="32"/>
        </w:rPr>
        <w:t>许可事项及证件名称</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广播电视节目制作经营单位设立许可</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《广播电视节目制作经营许可证》</w:t>
      </w:r>
    </w:p>
    <w:p>
      <w:pPr>
        <w:spacing w:line="360" w:lineRule="auto"/>
        <w:ind w:firstLine="640"/>
        <w:rPr>
          <w:rFonts w:ascii="华文仿宋" w:hAnsi="华文仿宋" w:eastAsia="华文仿宋" w:cs="华文仿宋"/>
          <w:b/>
          <w:bCs/>
          <w:sz w:val="32"/>
        </w:rPr>
      </w:pPr>
      <w:r>
        <w:rPr>
          <w:rFonts w:hint="eastAsia" w:ascii="华文仿宋" w:hAnsi="华文仿宋" w:eastAsia="华文仿宋" w:cs="华文仿宋"/>
          <w:b/>
          <w:bCs/>
          <w:sz w:val="32"/>
        </w:rPr>
        <w:t>（二）事项依据</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1．《广播电视节目制作经营管理规定》（国家广播电视总局令第34号，2020年修订）第八条　在京的中央单位及其直属机构申请《广播电视节目制作经营许可证》，报广电总局审批；其他机构申请《广播电视节目制作经营许可证》，向所在地广播电视行政部门提出申请，经逐级审核后，报省级广播电视行政部门审批。</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审批机关应当自收到齐备的申请材料之日起十五日内，作出许可或者不予许可的决定。对符合条件的，予以许可，颁发《广播电视节目制作经营许可证》；对不符合条件的，不予许可，书面通知申请机构并说明理由。省级广播电视行政部门应在做出批准或不批准决定之日起的1周内，将审批情况报广电总局备案。《广播电视节目制作经营许可证》由广电总局统一印制。有效期为2年。</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2.《广播电视管理条例》（国务院令第228号，2020年修订）第三十一条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spacing w:line="360" w:lineRule="auto"/>
        <w:ind w:firstLine="64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（三）申请条件</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准予办理应当具备的条件、标准和技术要求：</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1.具有独立法人资格，有符合国家法律、法规规定的机构名称、组织机构和章程；</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2.有适应业务范围需要的广播电视及相关专业人员、资金和工作场所；</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3.在申请之日前三年，其法定代表人无违法违规记录或机构无被吊销过《广播电视节目制作经营许可证》的记录；</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4. 法律、行政法规规定的其他条件。</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b/>
          <w:bCs/>
          <w:sz w:val="32"/>
          <w:szCs w:val="32"/>
        </w:rPr>
        <w:t>（四）应当提交的材料</w:t>
      </w:r>
    </w:p>
    <w:p>
      <w:pPr>
        <w:spacing w:line="360" w:lineRule="auto"/>
        <w:ind w:firstLine="640"/>
        <w:rPr>
          <w:rFonts w:ascii="华文仿宋" w:hAnsi="华文仿宋" w:eastAsia="仿宋" w:cs="华文仿宋"/>
          <w:sz w:val="32"/>
          <w:szCs w:val="32"/>
        </w:rPr>
      </w:pPr>
      <w:r>
        <w:rPr>
          <w:rFonts w:hint="eastAsia" w:ascii="华文仿宋" w:hAnsi="华文仿宋" w:eastAsia="华文仿宋" w:cs="华文仿宋"/>
          <w:sz w:val="32"/>
          <w:szCs w:val="32"/>
        </w:rPr>
        <w:t>1.《广播电视节目制作经营许可证》申请报告</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2.《广播电视节目制作经营许可证》申领表</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3. 广播电视节目制作经营机构章程（加盖市场监管委档案查询章及企业公章）</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4. 法定代表人身份证明（复印件）及简历</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5. 3名以上广播电视及相关专业技术人员简历、业绩等证明材料</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6. 办公场地证明</w:t>
      </w:r>
    </w:p>
    <w:p>
      <w:pPr>
        <w:spacing w:line="360" w:lineRule="auto"/>
        <w:ind w:firstLine="640" w:firstLineChars="200"/>
        <w:rPr>
          <w:rFonts w:ascii="仿宋" w:hAnsi="仿宋" w:eastAsia="仿宋" w:cs="仿宋"/>
          <w:sz w:val="32"/>
          <w:szCs w:val="32"/>
        </w:rPr>
      </w:pPr>
      <w:r>
        <w:rPr>
          <w:rFonts w:hint="eastAsia" w:ascii="华文仿宋" w:hAnsi="华文仿宋" w:eastAsia="华文仿宋" w:cs="华文仿宋"/>
          <w:sz w:val="32"/>
          <w:szCs w:val="32"/>
        </w:rPr>
        <w:t>7. 营业执照复印件</w:t>
      </w:r>
    </w:p>
    <w:p>
      <w:pPr>
        <w:spacing w:line="360" w:lineRule="auto"/>
        <w:ind w:firstLine="64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（五）承诺的方式</w:t>
      </w:r>
    </w:p>
    <w:p>
      <w:pPr>
        <w:spacing w:line="360" w:lineRule="auto"/>
        <w:ind w:firstLine="640"/>
        <w:rPr>
          <w:rFonts w:ascii="仿宋" w:hAnsi="仿宋" w:eastAsia="仿宋" w:cs="仿宋"/>
          <w:sz w:val="32"/>
          <w:szCs w:val="32"/>
        </w:rPr>
      </w:pPr>
      <w:r>
        <w:rPr>
          <w:rFonts w:hint="eastAsia" w:ascii="华文仿宋" w:hAnsi="华文仿宋" w:eastAsia="华文仿宋" w:cs="华文仿宋"/>
          <w:sz w:val="32"/>
          <w:szCs w:val="32"/>
        </w:rPr>
        <w:t>本行政许可事项办理采用书面承诺方式。</w:t>
      </w:r>
      <w:r>
        <w:rPr>
          <w:rFonts w:hint="eastAsia" w:ascii="仿宋" w:hAnsi="仿宋" w:eastAsia="仿宋" w:cs="仿宋"/>
          <w:sz w:val="32"/>
          <w:szCs w:val="32"/>
        </w:rPr>
        <w:t>申请人书面承诺符合上述申请条件、标准、要求并愿意承担不实承诺的法律责任，提交签章的告知承诺书后，行政审批局当场作出许可决定。申请人不愿承诺或者无法承诺的，行政审批局将按照一般程序办理行政审批。</w:t>
      </w:r>
    </w:p>
    <w:p>
      <w:pPr>
        <w:spacing w:line="360" w:lineRule="auto"/>
        <w:ind w:firstLine="640"/>
        <w:rPr>
          <w:rFonts w:ascii="华文仿宋" w:hAnsi="华文仿宋" w:eastAsia="华文仿宋" w:cs="华文仿宋"/>
          <w:b/>
          <w:bCs/>
          <w:sz w:val="32"/>
          <w:szCs w:val="32"/>
        </w:rPr>
      </w:pPr>
      <w:r>
        <w:rPr>
          <w:rFonts w:hint="eastAsia" w:ascii="华文仿宋" w:hAnsi="华文仿宋" w:eastAsia="华文仿宋" w:cs="华文仿宋"/>
          <w:sz w:val="32"/>
          <w:szCs w:val="32"/>
        </w:rPr>
        <w:t>由委托代理人代替申请人作出承诺的，需提交申请人本人签名的授权委托书。</w:t>
      </w:r>
    </w:p>
    <w:p>
      <w:pPr>
        <w:spacing w:line="360" w:lineRule="auto"/>
        <w:ind w:firstLine="320" w:firstLineChars="100"/>
        <w:rPr>
          <w:rFonts w:ascii="华文仿宋" w:hAnsi="华文仿宋" w:eastAsia="华文仿宋" w:cs="华文仿宋"/>
          <w:sz w:val="32"/>
          <w:szCs w:val="32"/>
        </w:rPr>
      </w:pPr>
      <w:r>
        <w:rPr>
          <w:rFonts w:hint="eastAsia" w:ascii="华文仿宋" w:hAnsi="华文仿宋" w:eastAsia="华文仿宋" w:cs="华文仿宋"/>
          <w:b/>
          <w:bCs/>
          <w:sz w:val="32"/>
          <w:szCs w:val="32"/>
        </w:rPr>
        <w:t xml:space="preserve">（六）违诺失信惩戒  </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对于在承诺时间内未补齐材料的，应限期整改，整改后仍未达到条件的，行政审批局依法撤销决定；作出虚假承诺的或瞒报谎报重大事件的，直接撤销决定，并纳入黑名单管理，记录到全国信用信息共享平台（天津）。对于决定被撤销的，按照未取得决定擅自从事相关活动追究相应法律责任。</w:t>
      </w:r>
    </w:p>
    <w:p>
      <w:pPr>
        <w:spacing w:line="360" w:lineRule="auto"/>
        <w:rPr>
          <w:rFonts w:ascii="华文仿宋" w:hAnsi="华文仿宋" w:eastAsia="华文仿宋" w:cs="华文仿宋"/>
          <w:sz w:val="32"/>
          <w:szCs w:val="32"/>
        </w:rPr>
      </w:pPr>
    </w:p>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第三部分：申请人承诺</w:t>
      </w:r>
    </w:p>
    <w:p>
      <w:pPr>
        <w:spacing w:beforeLines="100" w:line="360" w:lineRule="auto"/>
        <w:ind w:firstLine="320" w:firstLineChars="100"/>
        <w:rPr>
          <w:rFonts w:ascii="仿宋" w:hAnsi="仿宋" w:eastAsia="仿宋" w:cs="仿宋"/>
          <w:sz w:val="32"/>
          <w:szCs w:val="32"/>
        </w:rPr>
      </w:pPr>
      <w:r>
        <w:rPr>
          <w:rFonts w:hint="eastAsia" w:ascii="仿宋" w:hAnsi="仿宋" w:eastAsia="仿宋" w:cs="仿宋"/>
          <w:sz w:val="32"/>
          <w:szCs w:val="32"/>
        </w:rPr>
        <w:t>申请人就申请审批的行政许可事项，现作出下列承诺：</w:t>
      </w:r>
    </w:p>
    <w:p>
      <w:pPr>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（一）所填写的基本信息真实、准确；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（二）已经知晓行政审批机关告知的全部内容；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（三）能满足行政审批局告知的条件和要求；</w:t>
      </w:r>
    </w:p>
    <w:p>
      <w:pPr>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（四）具备行政审批局告知的应当提交的全部材料； </w:t>
      </w:r>
    </w:p>
    <w:p>
      <w:pPr>
        <w:spacing w:line="360" w:lineRule="auto"/>
        <w:ind w:firstLine="642" w:firstLineChars="200"/>
        <w:outlineLvl w:val="0"/>
        <w:rPr>
          <w:rFonts w:ascii="仿宋" w:hAnsi="仿宋" w:eastAsia="仿宋" w:cs="仿宋"/>
          <w:b/>
          <w:bCs/>
          <w:sz w:val="32"/>
          <w:szCs w:val="32"/>
        </w:rPr>
      </w:pPr>
      <w:bookmarkStart w:id="0" w:name="_GoBack"/>
      <w:bookmarkEnd w:id="0"/>
      <w:r>
        <w:rPr>
          <w:rFonts w:hint="eastAsia" w:ascii="仿宋" w:hAnsi="仿宋" w:eastAsia="仿宋" w:cs="仿宋"/>
          <w:b/>
          <w:bCs/>
          <w:sz w:val="32"/>
          <w:szCs w:val="32"/>
        </w:rPr>
        <w:t xml:space="preserve">【 </w:t>
      </w:r>
      <w:r>
        <w:rPr>
          <w:rFonts w:hint="eastAsia" w:ascii="仿宋" w:hAnsi="仿宋" w:eastAsia="仿宋" w:cs="仿宋"/>
          <w:i/>
          <w:iCs/>
          <w:sz w:val="32"/>
          <w:szCs w:val="32"/>
        </w:rPr>
        <w:t>填写需要容缺提交的材料编号</w:t>
      </w:r>
      <w:r>
        <w:rPr>
          <w:rFonts w:hint="eastAsia" w:ascii="仿宋" w:hAnsi="仿宋" w:eastAsia="仿宋" w:cs="仿宋"/>
          <w:b/>
          <w:bCs/>
          <w:sz w:val="32"/>
          <w:szCs w:val="32"/>
        </w:rPr>
        <w:t xml:space="preserve">  】材料将于本承诺之日起30日内提交</w:t>
      </w:r>
    </w:p>
    <w:p>
      <w:pPr>
        <w:spacing w:line="360" w:lineRule="auto"/>
        <w:ind w:firstLine="640"/>
        <w:rPr>
          <w:rFonts w:ascii="华文仿宋" w:hAnsi="华文仿宋" w:eastAsia="仿宋" w:cs="华文仿宋"/>
          <w:sz w:val="32"/>
          <w:szCs w:val="32"/>
        </w:rPr>
      </w:pPr>
      <w:r>
        <w:rPr>
          <w:rFonts w:hint="eastAsia" w:ascii="华文仿宋" w:hAnsi="华文仿宋" w:eastAsia="华文仿宋" w:cs="华文仿宋"/>
          <w:sz w:val="32"/>
          <w:szCs w:val="32"/>
        </w:rPr>
        <w:t>1.《广播电视节目制作经营许可证》申请报告</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2.《广播电视节目制作经营许可证》申领表</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3. 广播电视节目制作经营机构章程（加盖市场监管委档案查询章及企业公章）</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4. 法定代表人身份证明（复印件）及简历</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5. 3名以上广播电视及相关专业技术人员简历、业绩等证明材料</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6. 办公场地证明</w:t>
      </w:r>
    </w:p>
    <w:p>
      <w:pPr>
        <w:spacing w:line="360" w:lineRule="auto"/>
        <w:ind w:firstLine="640" w:firstLineChars="200"/>
        <w:rPr>
          <w:rFonts w:ascii="仿宋" w:hAnsi="仿宋" w:eastAsia="仿宋" w:cs="仿宋"/>
          <w:sz w:val="32"/>
          <w:szCs w:val="32"/>
        </w:rPr>
      </w:pPr>
      <w:r>
        <w:rPr>
          <w:rFonts w:hint="eastAsia" w:ascii="华文仿宋" w:hAnsi="华文仿宋" w:eastAsia="华文仿宋" w:cs="华文仿宋"/>
          <w:sz w:val="32"/>
          <w:szCs w:val="32"/>
        </w:rPr>
        <w:t>7. 营业执照复印件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（五）同意许可后接受行政审批机关的核查，核查方式包括但不限于证明事项原件核查、部门间核查、现场勘查；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（六）同意本告知承诺书向社会公开，公开时限为许可有效期内；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（七）若违反承诺或者作出不实承诺的，愿意承担相应的法律责任。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上述承诺为申请人真实意思表示。</w:t>
      </w:r>
    </w:p>
    <w:p>
      <w:pPr>
        <w:spacing w:line="360" w:lineRule="auto"/>
        <w:jc w:val="center"/>
        <w:rPr>
          <w:rFonts w:ascii="华文仿宋" w:hAnsi="华文仿宋" w:eastAsia="华文仿宋" w:cs="华文仿宋"/>
          <w:sz w:val="32"/>
          <w:szCs w:val="32"/>
        </w:rPr>
      </w:pP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（以下内容为二选一）</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 xml:space="preserve">□1.申请人作出承诺的                   </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 xml:space="preserve">申请公司加盖公章：                    </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日期：       年    月    日</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 xml:space="preserve">□2.由委托代理人代替申请人作出承诺的               </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委托代理人签名：</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日期：    年    月    日</w:t>
      </w:r>
    </w:p>
    <w:p>
      <w:pPr>
        <w:spacing w:line="360" w:lineRule="auto"/>
        <w:ind w:firstLine="640"/>
        <w:rPr>
          <w:rFonts w:ascii="华文仿宋" w:hAnsi="华文仿宋" w:eastAsia="华文仿宋" w:cs="华文仿宋"/>
          <w:sz w:val="32"/>
          <w:szCs w:val="32"/>
        </w:rPr>
      </w:pP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 xml:space="preserve">政 府 部 门（章）： </w:t>
      </w: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日期：       年    月    日</w:t>
      </w:r>
    </w:p>
    <w:p>
      <w:pPr>
        <w:spacing w:line="360" w:lineRule="auto"/>
        <w:ind w:firstLine="640"/>
        <w:rPr>
          <w:rFonts w:ascii="华文仿宋" w:hAnsi="华文仿宋" w:eastAsia="华文仿宋" w:cs="华文仿宋"/>
          <w:sz w:val="32"/>
          <w:szCs w:val="32"/>
        </w:rPr>
      </w:pPr>
    </w:p>
    <w:p>
      <w:pPr>
        <w:spacing w:line="360" w:lineRule="auto"/>
        <w:ind w:firstLine="640"/>
        <w:rPr>
          <w:rFonts w:ascii="华文仿宋" w:hAnsi="华文仿宋" w:eastAsia="华文仿宋" w:cs="华文仿宋"/>
          <w:sz w:val="32"/>
          <w:szCs w:val="32"/>
        </w:rPr>
      </w:pPr>
    </w:p>
    <w:p>
      <w:pPr>
        <w:spacing w:line="360" w:lineRule="auto"/>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（本文书一式两份，政府部门与申请人各执一份）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785"/>
    <w:rsid w:val="000900F3"/>
    <w:rsid w:val="0009015A"/>
    <w:rsid w:val="00096681"/>
    <w:rsid w:val="000A1E84"/>
    <w:rsid w:val="000C4F1D"/>
    <w:rsid w:val="000C6810"/>
    <w:rsid w:val="000E0941"/>
    <w:rsid w:val="000E633E"/>
    <w:rsid w:val="000E77A2"/>
    <w:rsid w:val="0010252D"/>
    <w:rsid w:val="00123144"/>
    <w:rsid w:val="00131AD6"/>
    <w:rsid w:val="001423E6"/>
    <w:rsid w:val="0015546E"/>
    <w:rsid w:val="00156A6E"/>
    <w:rsid w:val="00177511"/>
    <w:rsid w:val="00196EEF"/>
    <w:rsid w:val="001B4171"/>
    <w:rsid w:val="001D4256"/>
    <w:rsid w:val="002127F5"/>
    <w:rsid w:val="002A1CDB"/>
    <w:rsid w:val="002A2A6D"/>
    <w:rsid w:val="002D1056"/>
    <w:rsid w:val="002E1B8B"/>
    <w:rsid w:val="00302D84"/>
    <w:rsid w:val="00332DB0"/>
    <w:rsid w:val="0042401B"/>
    <w:rsid w:val="004267E7"/>
    <w:rsid w:val="00427730"/>
    <w:rsid w:val="00437DFE"/>
    <w:rsid w:val="004769BC"/>
    <w:rsid w:val="00491B65"/>
    <w:rsid w:val="004A4294"/>
    <w:rsid w:val="004B3C6C"/>
    <w:rsid w:val="004F0DA0"/>
    <w:rsid w:val="00511EE8"/>
    <w:rsid w:val="0052351E"/>
    <w:rsid w:val="00543E87"/>
    <w:rsid w:val="00552946"/>
    <w:rsid w:val="005A0CBE"/>
    <w:rsid w:val="005A22FB"/>
    <w:rsid w:val="005A319D"/>
    <w:rsid w:val="005D5032"/>
    <w:rsid w:val="005E2ADF"/>
    <w:rsid w:val="005E5A39"/>
    <w:rsid w:val="00634933"/>
    <w:rsid w:val="00652E25"/>
    <w:rsid w:val="00657EE7"/>
    <w:rsid w:val="00672F26"/>
    <w:rsid w:val="006813E6"/>
    <w:rsid w:val="0070479A"/>
    <w:rsid w:val="007B4CBB"/>
    <w:rsid w:val="007C6F3D"/>
    <w:rsid w:val="007D1FEE"/>
    <w:rsid w:val="007F2577"/>
    <w:rsid w:val="007F6F43"/>
    <w:rsid w:val="00835A8F"/>
    <w:rsid w:val="00860B4E"/>
    <w:rsid w:val="008E0098"/>
    <w:rsid w:val="00917997"/>
    <w:rsid w:val="00934879"/>
    <w:rsid w:val="00952394"/>
    <w:rsid w:val="00966B21"/>
    <w:rsid w:val="009D6B23"/>
    <w:rsid w:val="009E26F4"/>
    <w:rsid w:val="009F4E38"/>
    <w:rsid w:val="00A21305"/>
    <w:rsid w:val="00A46316"/>
    <w:rsid w:val="00AC2DD0"/>
    <w:rsid w:val="00AD314B"/>
    <w:rsid w:val="00AE7879"/>
    <w:rsid w:val="00AF5B47"/>
    <w:rsid w:val="00B71C71"/>
    <w:rsid w:val="00B7767B"/>
    <w:rsid w:val="00BA48EE"/>
    <w:rsid w:val="00BA77D6"/>
    <w:rsid w:val="00BF1533"/>
    <w:rsid w:val="00C03A14"/>
    <w:rsid w:val="00C21986"/>
    <w:rsid w:val="00C4353F"/>
    <w:rsid w:val="00C442BC"/>
    <w:rsid w:val="00C8580F"/>
    <w:rsid w:val="00CB2157"/>
    <w:rsid w:val="00CF3D92"/>
    <w:rsid w:val="00CF5338"/>
    <w:rsid w:val="00D10A1B"/>
    <w:rsid w:val="00D2762F"/>
    <w:rsid w:val="00D32515"/>
    <w:rsid w:val="00D51785"/>
    <w:rsid w:val="00D53CEE"/>
    <w:rsid w:val="00D66EC0"/>
    <w:rsid w:val="00DA2626"/>
    <w:rsid w:val="00DE512B"/>
    <w:rsid w:val="00E10EB9"/>
    <w:rsid w:val="00E15799"/>
    <w:rsid w:val="00E759C5"/>
    <w:rsid w:val="00E951C4"/>
    <w:rsid w:val="00E95891"/>
    <w:rsid w:val="00EB5A5E"/>
    <w:rsid w:val="00EC03A7"/>
    <w:rsid w:val="00EF28B2"/>
    <w:rsid w:val="00F42107"/>
    <w:rsid w:val="00F9452C"/>
    <w:rsid w:val="010D3BAE"/>
    <w:rsid w:val="01F44D38"/>
    <w:rsid w:val="02F1264C"/>
    <w:rsid w:val="04162B18"/>
    <w:rsid w:val="04476E45"/>
    <w:rsid w:val="05690BB7"/>
    <w:rsid w:val="098013F9"/>
    <w:rsid w:val="0BD679A7"/>
    <w:rsid w:val="0F2B3FC9"/>
    <w:rsid w:val="1324013D"/>
    <w:rsid w:val="140F0A95"/>
    <w:rsid w:val="14D26191"/>
    <w:rsid w:val="14FF5072"/>
    <w:rsid w:val="16526AEB"/>
    <w:rsid w:val="16E64A87"/>
    <w:rsid w:val="18376EAB"/>
    <w:rsid w:val="19823F21"/>
    <w:rsid w:val="1A4314F6"/>
    <w:rsid w:val="1B3E484D"/>
    <w:rsid w:val="1B5B7749"/>
    <w:rsid w:val="1B922C26"/>
    <w:rsid w:val="21465108"/>
    <w:rsid w:val="24E25D20"/>
    <w:rsid w:val="24FA6E2C"/>
    <w:rsid w:val="28301F23"/>
    <w:rsid w:val="285156D6"/>
    <w:rsid w:val="29767FBF"/>
    <w:rsid w:val="2E4A72EA"/>
    <w:rsid w:val="2FFEAB9C"/>
    <w:rsid w:val="30066DDA"/>
    <w:rsid w:val="31DD3515"/>
    <w:rsid w:val="325B5A01"/>
    <w:rsid w:val="346A7A9A"/>
    <w:rsid w:val="34F93866"/>
    <w:rsid w:val="37FF2F62"/>
    <w:rsid w:val="38AE2285"/>
    <w:rsid w:val="398D2B59"/>
    <w:rsid w:val="3B7B00E5"/>
    <w:rsid w:val="3DCA49A0"/>
    <w:rsid w:val="3E7B685F"/>
    <w:rsid w:val="3F37FC21"/>
    <w:rsid w:val="3FD57DC3"/>
    <w:rsid w:val="4127597B"/>
    <w:rsid w:val="42D30C06"/>
    <w:rsid w:val="44031DA9"/>
    <w:rsid w:val="468741AD"/>
    <w:rsid w:val="46900B97"/>
    <w:rsid w:val="46CA6DC1"/>
    <w:rsid w:val="47BA4DF9"/>
    <w:rsid w:val="4BED3F3D"/>
    <w:rsid w:val="4CDE421E"/>
    <w:rsid w:val="4D233522"/>
    <w:rsid w:val="4E396457"/>
    <w:rsid w:val="4F194B02"/>
    <w:rsid w:val="506B4D3B"/>
    <w:rsid w:val="54DEFF97"/>
    <w:rsid w:val="54FF5755"/>
    <w:rsid w:val="55FB9096"/>
    <w:rsid w:val="56DD39EB"/>
    <w:rsid w:val="578843CB"/>
    <w:rsid w:val="58D11C2C"/>
    <w:rsid w:val="5B9B4593"/>
    <w:rsid w:val="5EE72E2E"/>
    <w:rsid w:val="5F6B7111"/>
    <w:rsid w:val="5FAF4AB4"/>
    <w:rsid w:val="61524C96"/>
    <w:rsid w:val="66175F29"/>
    <w:rsid w:val="6BCA79D3"/>
    <w:rsid w:val="6F244C9A"/>
    <w:rsid w:val="71007AB2"/>
    <w:rsid w:val="73AF88DD"/>
    <w:rsid w:val="73D3281B"/>
    <w:rsid w:val="75154923"/>
    <w:rsid w:val="75D26F8C"/>
    <w:rsid w:val="76816501"/>
    <w:rsid w:val="77FEDBED"/>
    <w:rsid w:val="785F7D40"/>
    <w:rsid w:val="7882521F"/>
    <w:rsid w:val="7A133CB3"/>
    <w:rsid w:val="7B7FBADF"/>
    <w:rsid w:val="7BFD10DC"/>
    <w:rsid w:val="7D6963FE"/>
    <w:rsid w:val="7D9F77C7"/>
    <w:rsid w:val="7FA67AA4"/>
    <w:rsid w:val="C7EFD8D2"/>
    <w:rsid w:val="CFFF30AE"/>
    <w:rsid w:val="E73FA185"/>
    <w:rsid w:val="FCF3B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3"/>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rPr>
  </w:style>
  <w:style w:type="character" w:styleId="12">
    <w:name w:val="Hyperlink"/>
    <w:basedOn w:val="9"/>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paragraph" w:customStyle="1" w:styleId="14">
    <w:name w:val="title-wz"/>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fl"/>
    <w:basedOn w:val="9"/>
    <w:qFormat/>
    <w:uiPriority w:val="0"/>
  </w:style>
  <w:style w:type="character" w:customStyle="1" w:styleId="16">
    <w:name w:val="apple-converted-space"/>
    <w:basedOn w:val="9"/>
    <w:qFormat/>
    <w:uiPriority w:val="0"/>
  </w:style>
  <w:style w:type="character" w:customStyle="1" w:styleId="17">
    <w:name w:val="批注框文本 Char"/>
    <w:basedOn w:val="9"/>
    <w:link w:val="3"/>
    <w:semiHidden/>
    <w:qFormat/>
    <w:uiPriority w:val="99"/>
    <w:rPr>
      <w:sz w:val="18"/>
      <w:szCs w:val="18"/>
    </w:rPr>
  </w:style>
  <w:style w:type="paragraph" w:customStyle="1" w:styleId="18">
    <w:name w:val="列出段落1"/>
    <w:basedOn w:val="1"/>
    <w:qFormat/>
    <w:uiPriority w:val="34"/>
    <w:pPr>
      <w:ind w:firstLine="420" w:firstLineChars="200"/>
    </w:pPr>
  </w:style>
  <w:style w:type="paragraph" w:customStyle="1" w:styleId="19">
    <w:name w:val="无间隔1"/>
    <w:qFormat/>
    <w:uiPriority w:val="99"/>
    <w:pPr>
      <w:widowControl w:val="0"/>
      <w:jc w:val="both"/>
    </w:pPr>
    <w:rPr>
      <w:rFonts w:ascii="Calibri" w:hAnsi="Calibri" w:eastAsia="宋体" w:cs="Times New Roman"/>
      <w:kern w:val="2"/>
      <w:sz w:val="21"/>
      <w:szCs w:val="21"/>
      <w:lang w:val="en-US" w:eastAsia="zh-CN" w:bidi="ar-SA"/>
    </w:rPr>
  </w:style>
  <w:style w:type="character" w:customStyle="1" w:styleId="20">
    <w:name w:val="页眉 Char"/>
    <w:basedOn w:val="9"/>
    <w:link w:val="5"/>
    <w:qFormat/>
    <w:uiPriority w:val="99"/>
    <w:rPr>
      <w:sz w:val="18"/>
      <w:szCs w:val="18"/>
    </w:rPr>
  </w:style>
  <w:style w:type="character" w:customStyle="1" w:styleId="21">
    <w:name w:val="页脚 Char"/>
    <w:basedOn w:val="9"/>
    <w:link w:val="4"/>
    <w:qFormat/>
    <w:uiPriority w:val="99"/>
    <w:rPr>
      <w:sz w:val="18"/>
      <w:szCs w:val="18"/>
    </w:rPr>
  </w:style>
  <w:style w:type="character" w:customStyle="1" w:styleId="22">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297</Words>
  <Characters>1699</Characters>
  <Lines>14</Lines>
  <Paragraphs>3</Paragraphs>
  <TotalTime>0</TotalTime>
  <ScaleCrop>false</ScaleCrop>
  <LinksUpToDate>false</LinksUpToDate>
  <CharactersWithSpaces>1993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2021-12-14T10:40:00Z</dcterms:created>
  <dc:creator>admin</dc:creator>
  <cp:lastModifiedBy>张凡</cp:lastModifiedBy>
  <dcterms:modified xsi:type="dcterms:W3CDTF">2021-12-14T15:15:08Z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