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市科技局关于征集2021年天津市公共卫生科技重大专项项目的通知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"http://kxjs.tj.gov.cn/ZWGK4143/TZGG2079/202108/javascript:print();"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现将2021年天津市公共卫</w:t>
      </w:r>
      <w:bookmarkStart w:id="0" w:name="_GoBack"/>
      <w:bookmarkEnd w:id="0"/>
      <w:r>
        <w:rPr>
          <w:rFonts w:hint="eastAsia" w:ascii="仿宋_GB2312" w:hAnsi="仿宋_GB2312" w:eastAsia="仿宋_GB2312" w:cs="仿宋_GB2312"/>
          <w:sz w:val="32"/>
          <w:szCs w:val="32"/>
        </w:rPr>
        <w:t>生科技重大专项项目申报指南予以公布，请根据要求组织项目申报工作，有关事项通知如下：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一、重点征集方向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（一）新冠肺炎等重大传染病常态化预防控制技术研究。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（二）常见多发疾病防治技术研究。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（三）老龄化应对和主动健康技术研究。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（四）毒品检测技术和毒品戒断治疗方案研究。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具体研究内容和考核指标详见申报指南（本通知附件）。</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二、申报条件与要求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（一）申报单位及申报人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申报单位须为天津市内注册、具有独立法人资格的各类机构，同时符合项目申报指南中要求的申报单位性质。填写申报书时，有高等学校参与的，须填写到学院或部室（申报及立项过程中要求单位盖章的，必须使用学校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项目申报人必须是项目申报单位的正式职工，年龄一般不超过60周岁（截至本通知发布之日），每年用于项目的工作时间不得少于6个月。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（二）项目资助资金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项目资助资金不超过50万元。各申报单位应根据项目研究工作，认真估算总体资金预算额度。企业牵头申报的项目申请财政资金额不超过项目总资金的25%。如项目申请的市财政资金不能全部补助时，不足部分由项目承担单位自筹解决。对申请财政资金额与市科技局实际提供的补助金额差别较大，预计申报单位增加自筹有较大的困难，或者实施中有可能出现资金短缺问题的项目，将暂缓立项或不予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立项后，项目财政资金以前补助的形式，由市科技局会同市财政局按年度联文下达，并办理拨付手续。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（三）限项查重要求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为加强天津市财政科研项目资金配置的合理性，进一步发挥好财政资金的引导作用，杜绝项目多头申报和重复立项，市科技局将对所有申报项目进行查重，具体规则如下：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1.项目内容查重。同一研究团队，在技术研发同一个阶段得到过其他各类市级科技计划资助的项目，不再支持。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2.项目负责人限项查重。项目负责人同期主持市级各类科技计划项目数不得超过2项。截至项目申报截止时间（2021年9月29日），已承担有2项及以上未结题的市级各类科技计划项目的负责人，不再支持。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3.项目第一申报单位限项查重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获得市级技术研发类科技计划项目资助不得超过2项；截至项目申报截止时间（2021年9月29日），已承担有2项及以上其他未结题的市级技术研发类科技计划项目的企业，不再支持。市级杰出青年科学基金、自然科学基金青年和一般项目、科技发展战略研究计划、创新平台、科技型中小企业创新资金、企业科技特派员、农村科技帮扶、科普、“一带一路”科技创新合作、科技金融、补贴奖励等项目不纳入限项查重范围。为鼓励有一定基础的项目申报单位加大研发力度，企业集团、转制院所和整编制引进的国家级科研院所、沪深两市上市公司、产业技术研究院、科技领军（培育）企业不限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（四）不予受理的项目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1.不符合申报指南的项目。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2.作为项目负责人，同时申请2项及以上本专项项目。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3.承担国家或市级科技计划项目，经审计，在财政资金使用上有违规行为的负责人或单位申请的项目。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4.根据《科学技术活动违规行为处理暂行规定》（科学技术部令第19号）等国家及我市有关规定，被列入失信行为记录且被采取限制措施的人员或单位，作为项目负责人或第一承担单位申请的项目。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（五）同等条件下优先支持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1.前期科研成果已获得中央财政科技计划立项支持、目前具有较好研究工作基础的项目。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2.项目第一承担单位是国家高新技术企业，天津市科技领军（培育）企业、技术领先型企业或者“瞪羚”企业。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3.项目第一承担单位具有完备的科研项目管理制度、研发投入核算体系和研发人员绩效考核奖励制度，研究开发组织管理水平较高；具有明确的创新发展战略和规划。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（六）其他重要要求及提示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1.项目第一申报单位及项目负责人须加强对申报材料的审核把关，并对申报材料的合法性、真实性、准确性和完整性负责。申报项目一经立项，成果、技术、效益、工作等考核指标无正当理由不予修改调整。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4.项目第一申报单位为企业的，须提供上一年度资产负债表、损益表和现金流量表，作为项目申报书的一部分。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必须自主申请，不得购买、委托代写项目申报书或是提供虚假材料。市科技局严格按照有关程序立项，不收取任何费用。如有任何中介机构和个人假借市科技局名义向申报单位收取费用的，请立即举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专项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7.涉及国家安全等方面的保密项目，申报前请与市科技局联系。</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三、申报流程和时间安排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项目申报实行“无纸化”，请通过市科技局网站登录“天津市科技计划项目管理信息系统”（https://xmgl.kxjs.tj.gov.cn）（以下简称系统）在线完成。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（一）信息注册。申报单位和申报人登录系统后，按程序要求进行注册，填写单位和个人相关信息。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1.单位注册。单位须按程序进行注册，并上传相关材料。通过上级主管部门或注册地所在区科技行政管理部门（以下简称局级主管单位）审核后，单位职工即可作为申报人进行注册并申报项目。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如已成功申报过天津市科技计划项目的单位和个人，可直接使用已注册的用户名和密码登录系统。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申报人创建项目申报书后，在计划类别栏和项目类别栏分别选择“科技重大专项与工程”和“公共卫生科技重大专项”，然后填写申报书，上传完整附件材料，并提交至申报单位。申报单位需使用单位账号对项目进行审核，并在线提交至局级主管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（三）局级主管单位审查。局级主管单位需使用部门账号对项目进行审核，并在线提交至市科技局。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（四）截止时间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1.项目申报。项目申报时间为2021年8月27日9:00至2021年9月29日17:00，在此时间内，项目需完成“申报书提交”和“单位审查通过”。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2.局级主管单位审查。局级主管单位审查时间为2021年9月30日9:00至2021年10月11日17:00，在此时间内，项目需完成“局级主管单位审查通过”。建议各申报人及申报单位及时与局级主管单位做好沟通。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科技局审查。市科技局审查时间为2021年10月12日9:00至2021年10月18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四、项目评审及立项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五、相关联系方式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自指南发布之日起至2021年10月18日17:00前（法定节假日和公休日除外）开通申报咨询电话，见下表。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905500" cy="2353945"/>
            <wp:effectExtent l="0" t="0" r="0" b="8255"/>
            <wp:docPr id="2"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png"/>
                    <pic:cNvPicPr>
                      <a:picLocks noChangeAspect="1"/>
                    </pic:cNvPicPr>
                  </pic:nvPicPr>
                  <pic:blipFill>
                    <a:blip r:embed="rId4"/>
                    <a:stretch>
                      <a:fillRect/>
                    </a:stretch>
                  </pic:blipFill>
                  <pic:spPr>
                    <a:xfrm>
                      <a:off x="0" y="0"/>
                      <a:ext cx="5905500" cy="2353945"/>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附件：2021年天津市公共卫生科技重大专项申报指南</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7"/>
    <w:rsid w:val="0076279F"/>
    <w:rsid w:val="0078310C"/>
    <w:rsid w:val="00B53A67"/>
    <w:rsid w:val="3707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derive"/>
    <w:basedOn w:val="4"/>
    <w:uiPriority w:val="0"/>
  </w:style>
  <w:style w:type="character" w:customStyle="1" w:styleId="7">
    <w:name w:val="da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1550</Characters>
  <Lines>12</Lines>
  <Paragraphs>3</Paragraphs>
  <TotalTime>1</TotalTime>
  <ScaleCrop>false</ScaleCrop>
  <LinksUpToDate>false</LinksUpToDate>
  <CharactersWithSpaces>1818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2021-04-07T01:34:00Z</dcterms:created>
  <dc:creator>温情情</dc:creator>
  <cp:lastModifiedBy>win7</cp:lastModifiedBy>
  <dcterms:modified xsi:type="dcterms:W3CDTF">2021-08-30T00:44:41Z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